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D600C" w14:textId="0E9BE591" w:rsidR="001F1750" w:rsidRPr="001F1750" w:rsidRDefault="001F1750" w:rsidP="001F1750">
      <w:pPr>
        <w:pBdr>
          <w:top w:val="single" w:sz="4" w:space="1" w:color="B2BBCB"/>
          <w:left w:val="single" w:sz="4" w:space="4" w:color="B2BBCB"/>
          <w:bottom w:val="single" w:sz="4" w:space="1" w:color="B2BBCB"/>
          <w:right w:val="single" w:sz="4" w:space="4" w:color="B2BBCB"/>
        </w:pBdr>
        <w:spacing w:before="240" w:after="0" w:line="240" w:lineRule="auto"/>
        <w:contextualSpacing/>
        <w:jc w:val="center"/>
        <w:rPr>
          <w:rFonts w:ascii="Calibri Light" w:eastAsia="Times New Roman" w:hAnsi="Calibri Light" w:cs="Times New Roman"/>
          <w:b/>
          <w:bCs/>
          <w:color w:val="374C80"/>
          <w:spacing w:val="-7"/>
          <w:sz w:val="36"/>
          <w:szCs w:val="36"/>
        </w:rPr>
      </w:pPr>
      <w:bookmarkStart w:id="0" w:name="_GoBack"/>
      <w:r w:rsidRPr="001F1750">
        <w:rPr>
          <w:rFonts w:ascii="Calibri Light" w:eastAsia="Times New Roman" w:hAnsi="Calibri Light" w:cs="Times New Roman"/>
          <w:b/>
          <w:bCs/>
          <w:noProof/>
          <w:color w:val="374C80"/>
          <w:spacing w:val="-7"/>
          <w:sz w:val="36"/>
          <w:szCs w:val="36"/>
          <w:lang w:eastAsia="fr-BE"/>
        </w:rPr>
        <w:drawing>
          <wp:anchor distT="0" distB="0" distL="114300" distR="114300" simplePos="0" relativeHeight="251660288" behindDoc="1" locked="0" layoutInCell="1" allowOverlap="1" wp14:anchorId="5A0FA765" wp14:editId="2595B28C">
            <wp:simplePos x="0" y="0"/>
            <wp:positionH relativeFrom="column">
              <wp:posOffset>5601970</wp:posOffset>
            </wp:positionH>
            <wp:positionV relativeFrom="paragraph">
              <wp:posOffset>-455295</wp:posOffset>
            </wp:positionV>
            <wp:extent cx="489585" cy="327025"/>
            <wp:effectExtent l="0" t="0" r="5715" b="0"/>
            <wp:wrapNone/>
            <wp:docPr id="3" name="Image 3" descr="C:\Users\vanbda01\AppData\Local\Microsoft\Windows\INetCache\Content.MSO\D77EF4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bda01\AppData\Local\Microsoft\Windows\INetCache\Content.MSO\D77EF4A4.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9585"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1750">
        <w:rPr>
          <w:rFonts w:ascii="Calibri Light" w:eastAsia="Times New Roman" w:hAnsi="Calibri Light" w:cs="Times New Roman"/>
          <w:b/>
          <w:bCs/>
          <w:noProof/>
          <w:color w:val="374C80"/>
          <w:spacing w:val="-7"/>
          <w:sz w:val="36"/>
          <w:szCs w:val="36"/>
          <w:lang w:eastAsia="fr-BE"/>
        </w:rPr>
        <w:drawing>
          <wp:anchor distT="0" distB="0" distL="114300" distR="114300" simplePos="0" relativeHeight="251659264" behindDoc="1" locked="0" layoutInCell="1" allowOverlap="1" wp14:anchorId="7AEF6B10" wp14:editId="4DEB4C95">
            <wp:simplePos x="0" y="0"/>
            <wp:positionH relativeFrom="column">
              <wp:posOffset>4077758</wp:posOffset>
            </wp:positionH>
            <wp:positionV relativeFrom="paragraph">
              <wp:posOffset>-520276</wp:posOffset>
            </wp:positionV>
            <wp:extent cx="1281430" cy="391795"/>
            <wp:effectExtent l="0" t="0" r="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BNOIR_ENSEIGNEMENT.jpg"/>
                    <pic:cNvPicPr/>
                  </pic:nvPicPr>
                  <pic:blipFill>
                    <a:blip r:embed="rId12"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281430" cy="391795"/>
                    </a:xfrm>
                    <a:prstGeom prst="rect">
                      <a:avLst/>
                    </a:prstGeom>
                  </pic:spPr>
                </pic:pic>
              </a:graphicData>
            </a:graphic>
            <wp14:sizeRelH relativeFrom="margin">
              <wp14:pctWidth>0</wp14:pctWidth>
            </wp14:sizeRelH>
            <wp14:sizeRelV relativeFrom="margin">
              <wp14:pctHeight>0</wp14:pctHeight>
            </wp14:sizeRelV>
          </wp:anchor>
        </w:drawing>
      </w:r>
      <w:r w:rsidRPr="001F1750">
        <w:rPr>
          <w:rFonts w:ascii="Calibri Light" w:eastAsia="Times New Roman" w:hAnsi="Calibri Light" w:cs="Times New Roman"/>
          <w:b/>
          <w:bCs/>
          <w:color w:val="374C80"/>
          <w:spacing w:val="-7"/>
          <w:sz w:val="36"/>
          <w:szCs w:val="36"/>
        </w:rPr>
        <w:t xml:space="preserve">Projet FSE+ 2022–2025 « Amarrages + » </w:t>
      </w:r>
      <w:bookmarkEnd w:id="0"/>
    </w:p>
    <w:p w14:paraId="56550658" w14:textId="21F6DFAD" w:rsidR="001F1750" w:rsidRPr="001F1750" w:rsidRDefault="001F1750" w:rsidP="001F1750">
      <w:pPr>
        <w:pBdr>
          <w:top w:val="single" w:sz="4" w:space="1" w:color="B2BBCB"/>
          <w:left w:val="single" w:sz="4" w:space="4" w:color="B2BBCB"/>
          <w:bottom w:val="single" w:sz="4" w:space="1" w:color="B2BBCB"/>
          <w:right w:val="single" w:sz="4" w:space="4" w:color="B2BBCB"/>
        </w:pBdr>
        <w:spacing w:before="240" w:after="0" w:line="240" w:lineRule="auto"/>
        <w:contextualSpacing/>
        <w:jc w:val="center"/>
        <w:rPr>
          <w:rFonts w:ascii="Calibri Light" w:eastAsia="Times New Roman" w:hAnsi="Calibri Light" w:cs="Times New Roman"/>
          <w:b/>
          <w:bCs/>
          <w:color w:val="374C80"/>
          <w:spacing w:val="-7"/>
          <w:sz w:val="36"/>
          <w:szCs w:val="36"/>
        </w:rPr>
      </w:pPr>
      <w:r w:rsidRPr="001F1750">
        <w:rPr>
          <w:rFonts w:ascii="Calibri Light" w:eastAsia="Times New Roman" w:hAnsi="Calibri Light" w:cs="Times New Roman"/>
          <w:b/>
          <w:bCs/>
          <w:color w:val="374C80"/>
          <w:spacing w:val="-7"/>
          <w:sz w:val="36"/>
          <w:szCs w:val="36"/>
        </w:rPr>
        <w:t xml:space="preserve">Appel à manifestation d’intérêt à destination des établissements scolaires secondaires ordinaires et spécialisés, des CEFA, en collaboration avec les CPMS </w:t>
      </w:r>
    </w:p>
    <w:p w14:paraId="16E13DE1" w14:textId="72DC93E2" w:rsidR="001F1750" w:rsidRPr="001F1750" w:rsidRDefault="001F1750" w:rsidP="001F1750">
      <w:pPr>
        <w:keepNext/>
        <w:keepLines/>
        <w:numPr>
          <w:ilvl w:val="0"/>
          <w:numId w:val="7"/>
        </w:numPr>
        <w:pBdr>
          <w:bottom w:val="single" w:sz="4" w:space="1" w:color="4A66AC"/>
        </w:pBdr>
        <w:tabs>
          <w:tab w:val="num" w:pos="360"/>
        </w:tabs>
        <w:spacing w:before="400" w:after="200" w:line="240" w:lineRule="auto"/>
        <w:ind w:left="432"/>
        <w:jc w:val="both"/>
        <w:outlineLvl w:val="0"/>
        <w:rPr>
          <w:rFonts w:ascii="Calibri Light" w:eastAsia="Times New Roman" w:hAnsi="Calibri Light" w:cs="Times New Roman"/>
          <w:color w:val="374C80"/>
          <w:sz w:val="32"/>
          <w:szCs w:val="32"/>
        </w:rPr>
      </w:pPr>
      <w:bookmarkStart w:id="1" w:name="_Toc99358218"/>
      <w:bookmarkStart w:id="2" w:name="_Toc99360940"/>
      <w:r w:rsidRPr="001F1750">
        <w:rPr>
          <w:rFonts w:ascii="Calibri Light" w:eastAsia="Times New Roman" w:hAnsi="Calibri Light" w:cs="Times New Roman"/>
          <w:color w:val="374C80"/>
          <w:sz w:val="32"/>
          <w:szCs w:val="32"/>
        </w:rPr>
        <w:t>Information sur le projet Amarrages +</w:t>
      </w:r>
      <w:bookmarkEnd w:id="1"/>
      <w:bookmarkEnd w:id="2"/>
      <w:r w:rsidRPr="001F1750">
        <w:rPr>
          <w:rFonts w:ascii="Calibri Light" w:eastAsia="Times New Roman" w:hAnsi="Calibri Light" w:cs="Times New Roman"/>
          <w:color w:val="374C80"/>
          <w:sz w:val="32"/>
          <w:szCs w:val="32"/>
        </w:rPr>
        <w:t xml:space="preserve"> </w:t>
      </w:r>
    </w:p>
    <w:p w14:paraId="42F2F19C" w14:textId="321CCEFB" w:rsidR="00B75869" w:rsidRPr="001F1750" w:rsidRDefault="00B75869" w:rsidP="00DA649C">
      <w:pPr>
        <w:rPr>
          <w:shd w:val="clear" w:color="auto" w:fill="FFFFFF"/>
        </w:rPr>
      </w:pPr>
      <w:r w:rsidRPr="001F1750">
        <w:rPr>
          <w:shd w:val="clear" w:color="auto" w:fill="FFFFFF"/>
        </w:rPr>
        <w:t>Le projet Amarrages vise à apporter des réponses au processus de décrochage scolaire en tenant compte de son caractère complexe, progressif et multidimensionnel.</w:t>
      </w:r>
    </w:p>
    <w:p w14:paraId="1529EBE6" w14:textId="77777777" w:rsidR="00B75869" w:rsidRPr="001F1750" w:rsidRDefault="00B75869" w:rsidP="00DA649C">
      <w:pPr>
        <w:rPr>
          <w:shd w:val="clear" w:color="auto" w:fill="FFFFFF"/>
        </w:rPr>
      </w:pPr>
      <w:r w:rsidRPr="001F1750">
        <w:rPr>
          <w:shd w:val="clear" w:color="auto" w:fill="FFFFFF"/>
        </w:rPr>
        <w:t>La philosophie du projet est basée sur le principe des alliances éducatives selon laquelle l’ensemble des acteurs actifs dans la lutte contre le décrochage travaillent ensemble et en concertation afin de proposer les réponses les plus adaptées et pertinentes aux situations vécues par les jeunes.</w:t>
      </w:r>
    </w:p>
    <w:p w14:paraId="0C991C08" w14:textId="16D53067" w:rsidR="00192FA3" w:rsidRPr="001F1750" w:rsidRDefault="005A52D9" w:rsidP="00192FA3">
      <w:pPr>
        <w:pStyle w:val="Paragraphedeliste"/>
        <w:numPr>
          <w:ilvl w:val="0"/>
          <w:numId w:val="9"/>
        </w:numPr>
        <w:rPr>
          <w:rFonts w:cstheme="minorHAnsi"/>
          <w:u w:val="single"/>
        </w:rPr>
      </w:pPr>
      <w:r w:rsidRPr="001F1750">
        <w:rPr>
          <w:rFonts w:cstheme="minorHAnsi"/>
          <w:u w:val="single"/>
        </w:rPr>
        <w:t>Objectif du projet :</w:t>
      </w:r>
    </w:p>
    <w:p w14:paraId="68D51467" w14:textId="77777777" w:rsidR="00192FA3" w:rsidRPr="001F1750" w:rsidRDefault="00192FA3" w:rsidP="00192FA3">
      <w:pPr>
        <w:rPr>
          <w:rFonts w:cstheme="minorHAnsi"/>
        </w:rPr>
      </w:pPr>
      <w:r w:rsidRPr="001F1750">
        <w:rPr>
          <w:rFonts w:cstheme="minorHAnsi"/>
        </w:rPr>
        <w:t>Contribuer collectivement au bien être à l’école, à la diminution du décrochage et de l’abandon scolaire. Renforcer la collaboration entre les acteurs concernés par la lutte contre le décrochage scolaire en travaillant en partenariat afin d’aboutir à des actions plus efficaces et cohérentes pour les jeunes.</w:t>
      </w:r>
    </w:p>
    <w:p w14:paraId="517CA7C8" w14:textId="45235765" w:rsidR="00192FA3" w:rsidRPr="001F1750" w:rsidRDefault="005A52D9" w:rsidP="00192FA3">
      <w:pPr>
        <w:pStyle w:val="Paragraphedeliste"/>
        <w:numPr>
          <w:ilvl w:val="0"/>
          <w:numId w:val="9"/>
        </w:numPr>
        <w:rPr>
          <w:rFonts w:cstheme="minorHAnsi"/>
          <w:u w:val="single"/>
        </w:rPr>
      </w:pPr>
      <w:r w:rsidRPr="001F1750">
        <w:rPr>
          <w:rFonts w:cstheme="minorHAnsi"/>
          <w:u w:val="single"/>
        </w:rPr>
        <w:lastRenderedPageBreak/>
        <w:t>Activités :</w:t>
      </w:r>
    </w:p>
    <w:p w14:paraId="25F2CABA" w14:textId="6B0686E0" w:rsidR="00BC7927" w:rsidRPr="001F1750" w:rsidRDefault="00192FA3" w:rsidP="00192FA3">
      <w:pPr>
        <w:rPr>
          <w:rFonts w:cstheme="minorHAnsi"/>
        </w:rPr>
      </w:pPr>
      <w:r w:rsidRPr="001F1750">
        <w:rPr>
          <w:rFonts w:cstheme="minorHAnsi"/>
        </w:rPr>
        <w:t xml:space="preserve">Le projet Amarrages propose aux établissements scolaires secondaires </w:t>
      </w:r>
      <w:r w:rsidR="00295047" w:rsidRPr="001F1750">
        <w:rPr>
          <w:rFonts w:cstheme="minorHAnsi"/>
        </w:rPr>
        <w:t>ordinaires et spécialisés</w:t>
      </w:r>
      <w:r w:rsidR="005F15FF" w:rsidRPr="001F1750">
        <w:rPr>
          <w:rFonts w:cstheme="minorHAnsi"/>
        </w:rPr>
        <w:t>, CEFA,</w:t>
      </w:r>
      <w:r w:rsidR="00295047" w:rsidRPr="001F1750">
        <w:rPr>
          <w:rFonts w:cstheme="minorHAnsi"/>
        </w:rPr>
        <w:t xml:space="preserve"> </w:t>
      </w:r>
      <w:r w:rsidR="00B75869" w:rsidRPr="001F1750">
        <w:rPr>
          <w:rFonts w:cstheme="minorHAnsi"/>
        </w:rPr>
        <w:t xml:space="preserve">et à leurs CPMS </w:t>
      </w:r>
      <w:r w:rsidRPr="001F1750">
        <w:rPr>
          <w:rFonts w:cstheme="minorHAnsi"/>
        </w:rPr>
        <w:t xml:space="preserve">de bénéficier du </w:t>
      </w:r>
      <w:r w:rsidR="00E078EE" w:rsidRPr="001F1750">
        <w:rPr>
          <w:rFonts w:cstheme="minorHAnsi"/>
        </w:rPr>
        <w:t>soutien du FSE+</w:t>
      </w:r>
      <w:r w:rsidRPr="001F1750">
        <w:rPr>
          <w:rFonts w:cstheme="minorHAnsi"/>
        </w:rPr>
        <w:t xml:space="preserve"> afin de</w:t>
      </w:r>
      <w:r w:rsidR="00BC7927" w:rsidRPr="001F1750">
        <w:rPr>
          <w:rFonts w:cstheme="minorHAnsi"/>
        </w:rPr>
        <w:t> :</w:t>
      </w:r>
    </w:p>
    <w:p w14:paraId="593FFE3C" w14:textId="4F680D11" w:rsidR="00BC7927" w:rsidRPr="001F1750" w:rsidRDefault="00BC7927" w:rsidP="00295047">
      <w:pPr>
        <w:pStyle w:val="Paragraphedeliste"/>
        <w:numPr>
          <w:ilvl w:val="0"/>
          <w:numId w:val="10"/>
        </w:numPr>
        <w:rPr>
          <w:rFonts w:cstheme="minorHAnsi"/>
        </w:rPr>
      </w:pPr>
      <w:r w:rsidRPr="001F1750">
        <w:rPr>
          <w:rFonts w:cstheme="minorHAnsi"/>
        </w:rPr>
        <w:t>Travailler à l’amélioration de l’environnement et du climat scolaire en mettant en place des activités contribuant à développer le sentiment d’appartenance, la bienveillance, la démocratie scolaire et le bien être à l’école de manière générale </w:t>
      </w:r>
    </w:p>
    <w:p w14:paraId="3841C7E2" w14:textId="77777777" w:rsidR="00895FCF" w:rsidRPr="001F1750" w:rsidRDefault="00895FCF" w:rsidP="00895FCF">
      <w:pPr>
        <w:pStyle w:val="Paragraphedeliste"/>
        <w:ind w:left="762"/>
        <w:rPr>
          <w:rFonts w:cstheme="minorHAnsi"/>
        </w:rPr>
      </w:pPr>
    </w:p>
    <w:p w14:paraId="6B21BB16" w14:textId="047BD3BF" w:rsidR="00133F43" w:rsidRPr="001F1750" w:rsidRDefault="00895FCF" w:rsidP="00221DA7">
      <w:pPr>
        <w:pStyle w:val="Paragraphedeliste"/>
        <w:numPr>
          <w:ilvl w:val="0"/>
          <w:numId w:val="10"/>
        </w:numPr>
        <w:rPr>
          <w:rFonts w:cstheme="minorHAnsi"/>
        </w:rPr>
      </w:pPr>
      <w:r w:rsidRPr="001F1750">
        <w:rPr>
          <w:rFonts w:cstheme="minorHAnsi"/>
        </w:rPr>
        <w:t xml:space="preserve">Renforcer la collaboration </w:t>
      </w:r>
      <w:r w:rsidR="00B75869" w:rsidRPr="001F1750">
        <w:rPr>
          <w:rFonts w:cstheme="minorHAnsi"/>
        </w:rPr>
        <w:t>pour</w:t>
      </w:r>
      <w:r w:rsidR="0008750D" w:rsidRPr="001F1750">
        <w:rPr>
          <w:rFonts w:cstheme="minorHAnsi"/>
        </w:rPr>
        <w:t xml:space="preserve"> l’accrochage des jeunes</w:t>
      </w:r>
      <w:r w:rsidR="00B75869" w:rsidRPr="001F1750">
        <w:rPr>
          <w:rFonts w:cstheme="minorHAnsi"/>
        </w:rPr>
        <w:t xml:space="preserve"> via la mise</w:t>
      </w:r>
      <w:r w:rsidR="00133F43" w:rsidRPr="001F1750">
        <w:rPr>
          <w:rFonts w:cstheme="minorHAnsi"/>
        </w:rPr>
        <w:t xml:space="preserve"> en place un réseau de partenaires internes et externes pour l’accompagnement des élèves. Coordonner ce réseau via des réunions internes et externes régulières </w:t>
      </w:r>
    </w:p>
    <w:p w14:paraId="348EE997" w14:textId="77777777" w:rsidR="00295047" w:rsidRPr="001F1750" w:rsidRDefault="00295047" w:rsidP="00295047">
      <w:pPr>
        <w:pStyle w:val="Paragraphedeliste"/>
        <w:ind w:left="762"/>
        <w:rPr>
          <w:rFonts w:cstheme="minorHAnsi"/>
        </w:rPr>
      </w:pPr>
    </w:p>
    <w:p w14:paraId="1D18F5F3" w14:textId="63B0820C" w:rsidR="00192FA3" w:rsidRPr="001F1750" w:rsidRDefault="00BC7927" w:rsidP="00295047">
      <w:pPr>
        <w:pStyle w:val="Paragraphedeliste"/>
        <w:numPr>
          <w:ilvl w:val="0"/>
          <w:numId w:val="10"/>
        </w:numPr>
        <w:rPr>
          <w:rFonts w:cstheme="minorHAnsi"/>
        </w:rPr>
      </w:pPr>
      <w:r w:rsidRPr="001F1750">
        <w:rPr>
          <w:rFonts w:cstheme="minorHAnsi"/>
        </w:rPr>
        <w:t>M</w:t>
      </w:r>
      <w:r w:rsidR="00192FA3" w:rsidRPr="001F1750">
        <w:rPr>
          <w:rFonts w:cstheme="minorHAnsi"/>
        </w:rPr>
        <w:t xml:space="preserve">ettre en place un </w:t>
      </w:r>
      <w:r w:rsidRPr="001F1750">
        <w:rPr>
          <w:rFonts w:cstheme="minorHAnsi"/>
        </w:rPr>
        <w:t xml:space="preserve">dispositif d’accrochage </w:t>
      </w:r>
      <w:r w:rsidR="00192FA3" w:rsidRPr="001F1750">
        <w:rPr>
          <w:rFonts w:cstheme="minorHAnsi"/>
        </w:rPr>
        <w:t>au sein de leur établissement</w:t>
      </w:r>
      <w:r w:rsidRPr="001F1750">
        <w:rPr>
          <w:rFonts w:cstheme="minorHAnsi"/>
        </w:rPr>
        <w:t xml:space="preserve"> </w:t>
      </w:r>
      <w:r w:rsidR="00295047" w:rsidRPr="001F1750">
        <w:rPr>
          <w:rFonts w:cstheme="minorHAnsi"/>
        </w:rPr>
        <w:t xml:space="preserve">scolaire </w:t>
      </w:r>
      <w:r w:rsidR="006D7FB8" w:rsidRPr="001F1750">
        <w:rPr>
          <w:rFonts w:cstheme="minorHAnsi"/>
        </w:rPr>
        <w:t>dont les objectifs seront de :</w:t>
      </w:r>
    </w:p>
    <w:p w14:paraId="3DA6DDB2" w14:textId="1042D96F" w:rsidR="00E078EE" w:rsidRPr="001F1750" w:rsidRDefault="00E078EE" w:rsidP="002648B5">
      <w:pPr>
        <w:pStyle w:val="Paragraphedeliste"/>
        <w:numPr>
          <w:ilvl w:val="1"/>
          <w:numId w:val="16"/>
        </w:numPr>
      </w:pPr>
      <w:r w:rsidRPr="001F1750">
        <w:t>travailler à l’identification des signes de décrochage (passif et actif)</w:t>
      </w:r>
      <w:r w:rsidR="006D7FB8" w:rsidRPr="001F1750">
        <w:t xml:space="preserve"> et des élèves ayant besoin d’un soutien</w:t>
      </w:r>
    </w:p>
    <w:p w14:paraId="1A5D2EB4" w14:textId="1454ADBD" w:rsidR="006D7FB8" w:rsidRPr="001F1750" w:rsidRDefault="006D7FB8" w:rsidP="002648B5">
      <w:pPr>
        <w:pStyle w:val="Paragraphedeliste"/>
        <w:numPr>
          <w:ilvl w:val="1"/>
          <w:numId w:val="16"/>
        </w:numPr>
      </w:pPr>
      <w:r w:rsidRPr="001F1750">
        <w:t>faire un état de lieux des situations rencontrées par les élèves et de leur proposer un accompagnement individualisé</w:t>
      </w:r>
    </w:p>
    <w:p w14:paraId="483BDAD3" w14:textId="34C9A34F" w:rsidR="00E078EE" w:rsidRPr="001F1750" w:rsidRDefault="006D7FB8" w:rsidP="00E078EE">
      <w:r w:rsidRPr="001F1750">
        <w:t xml:space="preserve">Le dispositif d’accrochage sera soutenu par </w:t>
      </w:r>
      <w:r w:rsidR="00E078EE" w:rsidRPr="001F1750">
        <w:t>un référent accrochage scolaire</w:t>
      </w:r>
      <w:r w:rsidR="005F15FF" w:rsidRPr="001F1750">
        <w:t xml:space="preserve"> interne, financé par le projet </w:t>
      </w:r>
      <w:r w:rsidR="00E078EE" w:rsidRPr="001F1750">
        <w:t xml:space="preserve">(responsable de la coordination, l’organisation et </w:t>
      </w:r>
      <w:r w:rsidR="00E078EE" w:rsidRPr="001F1750">
        <w:lastRenderedPageBreak/>
        <w:t xml:space="preserve">l’amélioration continue de la lutte contre le décrochage scolaire en école). Ce référent </w:t>
      </w:r>
      <w:r w:rsidR="00B935C2" w:rsidRPr="001F1750">
        <w:t xml:space="preserve">travaillera en collaboration étroite avec </w:t>
      </w:r>
      <w:r w:rsidR="00E078EE" w:rsidRPr="001F1750">
        <w:t>l’équipe éducative</w:t>
      </w:r>
      <w:r w:rsidR="00B75869" w:rsidRPr="001F1750">
        <w:t>, le CPMS</w:t>
      </w:r>
      <w:r w:rsidR="00E078EE" w:rsidRPr="001F1750">
        <w:t xml:space="preserve"> et le réseau des acteurs externes locaux afin de développer et coordonner une offre d’accompagnement des élèves. </w:t>
      </w:r>
    </w:p>
    <w:p w14:paraId="0104AD7B" w14:textId="77777777" w:rsidR="00E078EE" w:rsidRPr="001F1750" w:rsidRDefault="00E078EE" w:rsidP="00E078EE">
      <w:r w:rsidRPr="001F1750">
        <w:t xml:space="preserve">Cela permettra la mise en place d’activités : </w:t>
      </w:r>
    </w:p>
    <w:p w14:paraId="2B7FF0AC" w14:textId="7DEF969B" w:rsidR="00E078EE" w:rsidRPr="001F1750" w:rsidRDefault="00E078EE" w:rsidP="000D089C">
      <w:pPr>
        <w:pStyle w:val="Paragraphedeliste"/>
        <w:numPr>
          <w:ilvl w:val="1"/>
          <w:numId w:val="14"/>
        </w:numPr>
        <w:spacing w:after="120" w:line="240" w:lineRule="auto"/>
        <w:ind w:left="993" w:hanging="426"/>
      </w:pPr>
      <w:r w:rsidRPr="001F1750">
        <w:t>visant à accroitre la motivation, la confiance en soi, l’estime de soi</w:t>
      </w:r>
    </w:p>
    <w:p w14:paraId="6640B7AC" w14:textId="6912390B" w:rsidR="00E078EE" w:rsidRPr="001F1750" w:rsidRDefault="00E078EE" w:rsidP="000D089C">
      <w:pPr>
        <w:pStyle w:val="Paragraphedeliste"/>
        <w:numPr>
          <w:ilvl w:val="1"/>
          <w:numId w:val="14"/>
        </w:numPr>
        <w:spacing w:after="120" w:line="240" w:lineRule="auto"/>
        <w:ind w:left="993" w:hanging="426"/>
      </w:pPr>
      <w:r w:rsidRPr="001F1750">
        <w:t>de coopération, de communication, de socialisation afin de renforcer les liens sociaux et la de groupe</w:t>
      </w:r>
    </w:p>
    <w:p w14:paraId="5BD327DF" w14:textId="20664E15" w:rsidR="00E078EE" w:rsidRPr="001F1750" w:rsidRDefault="00E078EE" w:rsidP="000D089C">
      <w:pPr>
        <w:pStyle w:val="Paragraphedeliste"/>
        <w:numPr>
          <w:ilvl w:val="1"/>
          <w:numId w:val="14"/>
        </w:numPr>
        <w:spacing w:after="120" w:line="240" w:lineRule="auto"/>
        <w:ind w:left="993" w:hanging="426"/>
      </w:pPr>
      <w:r w:rsidRPr="001F1750">
        <w:t>d’orientation scolaire et professionnelle (notamment via des stages)</w:t>
      </w:r>
    </w:p>
    <w:p w14:paraId="4EAD8B33" w14:textId="04E3DF85" w:rsidR="00E078EE" w:rsidRPr="001F1750" w:rsidRDefault="00E078EE" w:rsidP="000D089C">
      <w:pPr>
        <w:pStyle w:val="Paragraphedeliste"/>
        <w:numPr>
          <w:ilvl w:val="1"/>
          <w:numId w:val="14"/>
        </w:numPr>
        <w:spacing w:after="120" w:line="240" w:lineRule="auto"/>
        <w:ind w:left="993" w:hanging="426"/>
      </w:pPr>
      <w:r w:rsidRPr="001F1750">
        <w:t>de remédiation et de soutien scolaire</w:t>
      </w:r>
    </w:p>
    <w:p w14:paraId="72C200A9" w14:textId="35BC16AD" w:rsidR="00E078EE" w:rsidRPr="001F1750" w:rsidRDefault="00E078EE" w:rsidP="000D089C">
      <w:pPr>
        <w:pStyle w:val="Paragraphedeliste"/>
        <w:numPr>
          <w:ilvl w:val="1"/>
          <w:numId w:val="14"/>
        </w:numPr>
        <w:spacing w:after="120" w:line="240" w:lineRule="auto"/>
        <w:ind w:left="993" w:hanging="426"/>
      </w:pPr>
      <w:r w:rsidRPr="001F1750">
        <w:t xml:space="preserve">d’orientation vers des aides externes </w:t>
      </w:r>
    </w:p>
    <w:p w14:paraId="7B6F1504" w14:textId="10A9DE4B" w:rsidR="00E078EE" w:rsidRPr="001F1750" w:rsidRDefault="00E078EE" w:rsidP="005A2759">
      <w:pPr>
        <w:pStyle w:val="Paragraphedeliste"/>
        <w:numPr>
          <w:ilvl w:val="1"/>
          <w:numId w:val="14"/>
        </w:numPr>
        <w:spacing w:after="120" w:line="240" w:lineRule="auto"/>
        <w:ind w:left="993" w:hanging="426"/>
      </w:pPr>
      <w:r w:rsidRPr="001F1750">
        <w:t>d’accueil et d’accompagnement des élèves qui reviennent à l’école après un séjour en SAS, un séjour à l’hôpital, une exclusion, …</w:t>
      </w:r>
    </w:p>
    <w:p w14:paraId="6F862719" w14:textId="5FEAB86E" w:rsidR="00E078EE" w:rsidRPr="001F1750" w:rsidRDefault="00E078EE" w:rsidP="000D089C">
      <w:pPr>
        <w:pStyle w:val="Paragraphedeliste"/>
        <w:numPr>
          <w:ilvl w:val="1"/>
          <w:numId w:val="14"/>
        </w:numPr>
        <w:spacing w:after="120" w:line="240" w:lineRule="auto"/>
        <w:ind w:left="993" w:hanging="426"/>
      </w:pPr>
      <w:r w:rsidRPr="001F1750">
        <w:t>liées au comportement (alternatives à l’exclusion, gestion de la discipline…)</w:t>
      </w:r>
    </w:p>
    <w:p w14:paraId="378AC0A6" w14:textId="2839A780" w:rsidR="00D21397" w:rsidRPr="001F1750" w:rsidRDefault="00D21397" w:rsidP="000D089C">
      <w:pPr>
        <w:pStyle w:val="Paragraphedeliste"/>
        <w:numPr>
          <w:ilvl w:val="1"/>
          <w:numId w:val="14"/>
        </w:numPr>
        <w:spacing w:after="120" w:line="240" w:lineRule="auto"/>
        <w:ind w:left="993" w:hanging="426"/>
      </w:pPr>
      <w:r w:rsidRPr="001F1750">
        <w:t xml:space="preserve">collectives mobilisatrices </w:t>
      </w:r>
    </w:p>
    <w:p w14:paraId="5998B359" w14:textId="507E34AD" w:rsidR="00E078EE" w:rsidRDefault="00295047" w:rsidP="00DA649C">
      <w:pPr>
        <w:pStyle w:val="Paragraphedeliste"/>
        <w:numPr>
          <w:ilvl w:val="1"/>
          <w:numId w:val="14"/>
        </w:numPr>
        <w:spacing w:after="120" w:line="240" w:lineRule="auto"/>
        <w:ind w:left="993" w:hanging="426"/>
      </w:pPr>
      <w:r w:rsidRPr="001F1750">
        <w:t>visant la m</w:t>
      </w:r>
      <w:r w:rsidR="00D21397" w:rsidRPr="001F1750">
        <w:t>obilis</w:t>
      </w:r>
      <w:r w:rsidRPr="001F1750">
        <w:t>ation</w:t>
      </w:r>
      <w:r w:rsidR="00D21397" w:rsidRPr="001F1750">
        <w:t xml:space="preserve"> </w:t>
      </w:r>
      <w:r w:rsidRPr="001F1750">
        <w:t>et le soutien d</w:t>
      </w:r>
      <w:r w:rsidR="00D21397" w:rsidRPr="001F1750">
        <w:t xml:space="preserve">es familles </w:t>
      </w:r>
    </w:p>
    <w:p w14:paraId="627D0683" w14:textId="77777777" w:rsidR="00867F3B" w:rsidRDefault="00867F3B" w:rsidP="00867F3B">
      <w:pPr>
        <w:pStyle w:val="Paragraphedeliste"/>
        <w:spacing w:after="120" w:line="240" w:lineRule="auto"/>
        <w:ind w:left="993"/>
      </w:pPr>
    </w:p>
    <w:p w14:paraId="3311B1F8" w14:textId="031EF047" w:rsidR="00867F3B" w:rsidRPr="00867F3B" w:rsidRDefault="00867F3B" w:rsidP="00867F3B">
      <w:pPr>
        <w:pStyle w:val="Paragraphedeliste"/>
        <w:numPr>
          <w:ilvl w:val="0"/>
          <w:numId w:val="9"/>
        </w:numPr>
        <w:spacing w:after="120" w:line="240" w:lineRule="auto"/>
        <w:rPr>
          <w:u w:val="single"/>
        </w:rPr>
      </w:pPr>
      <w:r w:rsidRPr="00867F3B">
        <w:rPr>
          <w:u w:val="single"/>
        </w:rPr>
        <w:t>Public éligible</w:t>
      </w:r>
    </w:p>
    <w:p w14:paraId="3DB803E1" w14:textId="73502FE6" w:rsidR="00DC7A26" w:rsidRDefault="00DC7A26" w:rsidP="00867F3B">
      <w:pPr>
        <w:spacing w:after="120" w:line="240" w:lineRule="auto"/>
      </w:pPr>
      <w:r w:rsidRPr="00DC7A26">
        <w:t xml:space="preserve">Elèves en risque de décrochage ou en </w:t>
      </w:r>
      <w:r>
        <w:t>décrochage</w:t>
      </w:r>
      <w:r w:rsidRPr="00DC7A26">
        <w:t xml:space="preserve"> à partir du 1er degré du secondaire</w:t>
      </w:r>
      <w:r>
        <w:t>.</w:t>
      </w:r>
    </w:p>
    <w:p w14:paraId="657B5557" w14:textId="5779B637" w:rsidR="00867F3B" w:rsidRPr="001F1750" w:rsidRDefault="00867F3B" w:rsidP="00867F3B">
      <w:pPr>
        <w:spacing w:after="120" w:line="240" w:lineRule="auto"/>
      </w:pPr>
      <w:r>
        <w:lastRenderedPageBreak/>
        <w:t>Eligibilité territoriale : au cours de la programmation 2021 – 2027, l’éligibilité territoriale sera définie par le lieu de formation ou d’accompagnement. Ceci implique qu’il sera possible de prendre en charge des jeunes résidant en-dehors de la zone géographique du projet.</w:t>
      </w:r>
    </w:p>
    <w:p w14:paraId="14B7BF85" w14:textId="77777777" w:rsidR="00DA649C" w:rsidRPr="001F1750" w:rsidRDefault="00DA649C" w:rsidP="00DA649C">
      <w:pPr>
        <w:pStyle w:val="Paragraphedeliste"/>
        <w:spacing w:after="120" w:line="240" w:lineRule="auto"/>
        <w:ind w:left="993"/>
      </w:pPr>
    </w:p>
    <w:p w14:paraId="62680FE8" w14:textId="659403BB" w:rsidR="00192FA3" w:rsidRPr="001F1750" w:rsidRDefault="00192FA3" w:rsidP="007B25F0">
      <w:pPr>
        <w:pStyle w:val="Paragraphedeliste"/>
        <w:numPr>
          <w:ilvl w:val="0"/>
          <w:numId w:val="9"/>
        </w:numPr>
        <w:rPr>
          <w:u w:val="single"/>
        </w:rPr>
      </w:pPr>
      <w:r w:rsidRPr="001F1750">
        <w:rPr>
          <w:u w:val="single"/>
        </w:rPr>
        <w:t>Résultats attendus</w:t>
      </w:r>
      <w:r w:rsidR="005A52D9" w:rsidRPr="001F1750">
        <w:rPr>
          <w:u w:val="single"/>
        </w:rPr>
        <w:t> :</w:t>
      </w:r>
    </w:p>
    <w:p w14:paraId="1729FE2D" w14:textId="787B1D86" w:rsidR="008557BA" w:rsidRPr="001F1750" w:rsidRDefault="008557BA" w:rsidP="008557BA">
      <w:pPr>
        <w:rPr>
          <w:i/>
        </w:rPr>
      </w:pPr>
      <w:r w:rsidRPr="001F1750">
        <w:rPr>
          <w:i/>
        </w:rPr>
        <w:t>Qualitativement :</w:t>
      </w:r>
    </w:p>
    <w:p w14:paraId="548A3F09" w14:textId="77777777" w:rsidR="005A2759" w:rsidRPr="001F1750" w:rsidRDefault="005A2759" w:rsidP="002648B5">
      <w:pPr>
        <w:spacing w:after="120" w:line="240" w:lineRule="auto"/>
        <w:ind w:left="709"/>
      </w:pPr>
      <w:r w:rsidRPr="001F1750">
        <w:t xml:space="preserve">- Agir rapidement et de manière concertée dès les premiers signes de décrochage </w:t>
      </w:r>
    </w:p>
    <w:p w14:paraId="4ACE0642" w14:textId="07F81D57" w:rsidR="008557BA" w:rsidRPr="001F1750" w:rsidRDefault="008557BA" w:rsidP="002648B5">
      <w:pPr>
        <w:spacing w:after="120" w:line="240" w:lineRule="auto"/>
        <w:ind w:left="709"/>
      </w:pPr>
      <w:r w:rsidRPr="001F1750">
        <w:t>- Eviter l’installation de conditions ou d’obstacles compliquant le parcours des élèves</w:t>
      </w:r>
    </w:p>
    <w:p w14:paraId="5CD2FF25" w14:textId="77777777" w:rsidR="008557BA" w:rsidRPr="001F1750" w:rsidRDefault="008557BA" w:rsidP="002648B5">
      <w:pPr>
        <w:spacing w:after="120" w:line="240" w:lineRule="auto"/>
        <w:ind w:left="709"/>
      </w:pPr>
      <w:r w:rsidRPr="001F1750">
        <w:t>- Meilleure collaboration et synergie entre les acteurs</w:t>
      </w:r>
    </w:p>
    <w:p w14:paraId="2593213C" w14:textId="77777777" w:rsidR="008557BA" w:rsidRPr="001F1750" w:rsidRDefault="008557BA" w:rsidP="002648B5">
      <w:pPr>
        <w:spacing w:after="120" w:line="240" w:lineRule="auto"/>
        <w:ind w:left="709"/>
      </w:pPr>
      <w:r w:rsidRPr="001F1750">
        <w:t>- Amélioration du climat scolaire</w:t>
      </w:r>
    </w:p>
    <w:p w14:paraId="186EB8C4" w14:textId="77777777" w:rsidR="008557BA" w:rsidRPr="001F1750" w:rsidRDefault="008557BA" w:rsidP="002648B5">
      <w:pPr>
        <w:spacing w:after="120" w:line="240" w:lineRule="auto"/>
        <w:ind w:left="709"/>
      </w:pPr>
      <w:r w:rsidRPr="001F1750">
        <w:t>- Soutien pour une meilleure inclusion des familles dans la scolarité de leur enfant</w:t>
      </w:r>
    </w:p>
    <w:p w14:paraId="6AB2F2FE" w14:textId="77777777" w:rsidR="008557BA" w:rsidRPr="001F1750" w:rsidRDefault="008557BA" w:rsidP="002648B5">
      <w:pPr>
        <w:spacing w:after="120" w:line="240" w:lineRule="auto"/>
        <w:ind w:left="709"/>
      </w:pPr>
      <w:r w:rsidRPr="001F1750">
        <w:t>- Ouvrir l’école vers l’extérieur et travailler en partenariat intersectoriel</w:t>
      </w:r>
    </w:p>
    <w:p w14:paraId="6E20F886" w14:textId="77777777" w:rsidR="008557BA" w:rsidRPr="001F1750" w:rsidRDefault="008557BA" w:rsidP="002648B5">
      <w:pPr>
        <w:spacing w:after="120" w:line="240" w:lineRule="auto"/>
        <w:ind w:left="709"/>
      </w:pPr>
      <w:r w:rsidRPr="001F1750">
        <w:t>- Sensibiliser les équipes éducatives au repérage du décrochage scolaire</w:t>
      </w:r>
    </w:p>
    <w:p w14:paraId="01EB2F5C" w14:textId="77777777" w:rsidR="008557BA" w:rsidRPr="001F1750" w:rsidRDefault="008557BA" w:rsidP="002648B5">
      <w:pPr>
        <w:spacing w:after="120" w:line="240" w:lineRule="auto"/>
        <w:ind w:left="709"/>
      </w:pPr>
      <w:r w:rsidRPr="001F1750">
        <w:t>- Proposer des actions tenant compte du caractère multifactoriel du décrochage</w:t>
      </w:r>
    </w:p>
    <w:p w14:paraId="3A07CD18" w14:textId="69ED25D6" w:rsidR="002648B5" w:rsidRPr="001F1750" w:rsidRDefault="002648B5" w:rsidP="002648B5">
      <w:pPr>
        <w:spacing w:after="120"/>
        <w:ind w:left="709"/>
        <w:rPr>
          <w:rFonts w:cstheme="minorHAnsi"/>
        </w:rPr>
      </w:pPr>
      <w:r w:rsidRPr="001F1750">
        <w:rPr>
          <w:rFonts w:cstheme="minorHAnsi"/>
        </w:rPr>
        <w:t>- Réagir aux conséquences de la crise du Covid sur la mobilisation des élèves dans leur parcours d’apprentissage en proposant des actions adaptées</w:t>
      </w:r>
    </w:p>
    <w:p w14:paraId="60042F0D" w14:textId="7DF659AD" w:rsidR="00A35831" w:rsidRPr="001F1750" w:rsidRDefault="008557BA" w:rsidP="008557BA">
      <w:pPr>
        <w:rPr>
          <w:i/>
        </w:rPr>
      </w:pPr>
      <w:r w:rsidRPr="001F1750">
        <w:rPr>
          <w:i/>
        </w:rPr>
        <w:lastRenderedPageBreak/>
        <w:t xml:space="preserve">Quantitativement : </w:t>
      </w:r>
    </w:p>
    <w:p w14:paraId="6EDB3E27" w14:textId="6595874E" w:rsidR="005A2759" w:rsidRPr="001F1750" w:rsidRDefault="005A2759" w:rsidP="002648B5">
      <w:pPr>
        <w:spacing w:after="120"/>
        <w:ind w:left="709"/>
      </w:pPr>
      <w:bookmarkStart w:id="3" w:name="_Hlk100138431"/>
      <w:r w:rsidRPr="001F1750">
        <w:t>- Diminuer le nombre d’élèves en situation d’absentéisme et de décrochage</w:t>
      </w:r>
      <w:bookmarkEnd w:id="3"/>
    </w:p>
    <w:p w14:paraId="50461694" w14:textId="16ECAAF6" w:rsidR="008557BA" w:rsidRPr="001F1750" w:rsidRDefault="00A35831" w:rsidP="002648B5">
      <w:pPr>
        <w:spacing w:after="120" w:line="240" w:lineRule="auto"/>
        <w:ind w:left="709"/>
      </w:pPr>
      <w:r w:rsidRPr="001F1750">
        <w:t xml:space="preserve">- </w:t>
      </w:r>
      <w:r w:rsidR="00B935C2" w:rsidRPr="001F1750">
        <w:t xml:space="preserve"> Le projet</w:t>
      </w:r>
      <w:r w:rsidR="008557BA" w:rsidRPr="001F1750">
        <w:t xml:space="preserve"> devra</w:t>
      </w:r>
      <w:r w:rsidRPr="001F1750">
        <w:t xml:space="preserve"> accompagner </w:t>
      </w:r>
      <w:r w:rsidR="00B75869" w:rsidRPr="001F1750">
        <w:t>individuellement un minimum de 5</w:t>
      </w:r>
      <w:r w:rsidRPr="001F1750">
        <w:t>0 jeunes par an pour un v</w:t>
      </w:r>
      <w:r w:rsidR="00614CC2" w:rsidRPr="001F1750">
        <w:t>olume d’activités de minimum 900</w:t>
      </w:r>
      <w:r w:rsidR="00787BC0" w:rsidRPr="001F1750">
        <w:t xml:space="preserve"> heures par ETP </w:t>
      </w:r>
      <w:r w:rsidR="00867F3B">
        <w:t>accordé (</w:t>
      </w:r>
      <w:r w:rsidR="00867F3B" w:rsidRPr="00FF059B">
        <w:t>actions menées dans le cadre du projet et en présence du jeune par l’ensemble de l’équipe p</w:t>
      </w:r>
      <w:r w:rsidR="00867F3B">
        <w:t>édagogique y compris l’agent FSE)</w:t>
      </w:r>
    </w:p>
    <w:p w14:paraId="21F601DE" w14:textId="072F89D9" w:rsidR="00A35831" w:rsidRPr="001F1750" w:rsidRDefault="005F15FF" w:rsidP="002648B5">
      <w:pPr>
        <w:spacing w:after="120" w:line="240" w:lineRule="auto"/>
        <w:ind w:left="709"/>
      </w:pPr>
      <w:r w:rsidRPr="001F1750">
        <w:t>- Au minimum deux</w:t>
      </w:r>
      <w:r w:rsidR="00B75869" w:rsidRPr="001F1750">
        <w:t xml:space="preserve"> réunions/</w:t>
      </w:r>
      <w:r w:rsidR="00A35831" w:rsidRPr="001F1750">
        <w:t>an devront être organisées avec les partenaires internes et externes du projet afin d’assurer la concertation des acteurs.</w:t>
      </w:r>
    </w:p>
    <w:p w14:paraId="254568AE" w14:textId="45C7F477" w:rsidR="00A35831" w:rsidRDefault="00B75869" w:rsidP="002648B5">
      <w:pPr>
        <w:spacing w:after="120" w:line="240" w:lineRule="auto"/>
        <w:ind w:left="709"/>
      </w:pPr>
      <w:r w:rsidRPr="001F1750">
        <w:t xml:space="preserve">- Toutes les </w:t>
      </w:r>
      <w:r w:rsidR="00A35831" w:rsidRPr="001F1750">
        <w:t>activités devront être formalisées et</w:t>
      </w:r>
      <w:r w:rsidR="000D089C" w:rsidRPr="001F1750">
        <w:t xml:space="preserve"> recensées </w:t>
      </w:r>
      <w:r w:rsidR="005A2759" w:rsidRPr="001F1750">
        <w:t>via la tenue de documents administratifs</w:t>
      </w:r>
      <w:r w:rsidR="005F15FF" w:rsidRPr="001F1750">
        <w:t xml:space="preserve"> (voir guide ci-joint)</w:t>
      </w:r>
    </w:p>
    <w:p w14:paraId="4657A340" w14:textId="77777777" w:rsidR="00867F3B" w:rsidRPr="001F1750" w:rsidRDefault="00867F3B" w:rsidP="002648B5">
      <w:pPr>
        <w:spacing w:after="120" w:line="240" w:lineRule="auto"/>
        <w:ind w:left="709"/>
      </w:pPr>
    </w:p>
    <w:p w14:paraId="52E4FA44" w14:textId="5481E7BE" w:rsidR="00192FA3" w:rsidRPr="001F1750" w:rsidRDefault="00867F3B" w:rsidP="00C0548B">
      <w:pPr>
        <w:ind w:left="426"/>
      </w:pPr>
      <w:r>
        <w:t>5</w:t>
      </w:r>
      <w:r w:rsidR="00192FA3" w:rsidRPr="001F1750">
        <w:t>.</w:t>
      </w:r>
      <w:r w:rsidR="00192FA3" w:rsidRPr="001F1750">
        <w:tab/>
      </w:r>
      <w:r w:rsidR="005A52D9" w:rsidRPr="001F1750">
        <w:rPr>
          <w:u w:val="single"/>
        </w:rPr>
        <w:t>Financement FSE+ :</w:t>
      </w:r>
    </w:p>
    <w:p w14:paraId="7C5DC0F4" w14:textId="77777777" w:rsidR="00D0167E" w:rsidRPr="001F1750" w:rsidRDefault="00D0167E" w:rsidP="00D0167E">
      <w:bookmarkStart w:id="4" w:name="_Hlk99982002"/>
      <w:bookmarkStart w:id="5" w:name="_Hlk99982048"/>
      <w:r w:rsidRPr="001F1750">
        <w:t>Le cofinancement FSE+ prendra la forme d’heures NTPP supplémentaires (mi-temps minimum) qui vous permettront d’engager un référent accrochage scolaire au sein de votre établissement et/ou de renforcer votre CPMS pour l’accompagnement des jeunes en décrochage. Des coûts de fonctionnement inhérent à la mise en œuvre du projet (frais de matériels, frais de réunion, frais de déplacement, frais d’animation etc.) seront octroyés de manière forfaitaire à hauteur de 2.000€/ETP par année scolaire.</w:t>
      </w:r>
    </w:p>
    <w:p w14:paraId="1EAFA585" w14:textId="77777777" w:rsidR="00867F3B" w:rsidRPr="001F1750" w:rsidRDefault="00867F3B" w:rsidP="00867F3B">
      <w:r w:rsidRPr="001F1750">
        <w:t xml:space="preserve">Les moyens seront accordés pour une période de trois années scolaires jusque juin 2025 </w:t>
      </w:r>
      <w:r>
        <w:t>(</w:t>
      </w:r>
      <w:r w:rsidRPr="001F1750">
        <w:t>sous réserve de l’obtention des subsides FSE+</w:t>
      </w:r>
      <w:r>
        <w:t>)</w:t>
      </w:r>
      <w:r w:rsidRPr="001F1750">
        <w:t>.</w:t>
      </w:r>
    </w:p>
    <w:p w14:paraId="0BB96F27" w14:textId="03473240" w:rsidR="00B75869" w:rsidRPr="001F1750" w:rsidRDefault="003E6D84" w:rsidP="00B75869">
      <w:r w:rsidRPr="001F1750">
        <w:lastRenderedPageBreak/>
        <w:t xml:space="preserve">L’école </w:t>
      </w:r>
      <w:r w:rsidR="005F15FF" w:rsidRPr="001F1750">
        <w:t>et le</w:t>
      </w:r>
      <w:r w:rsidRPr="001F1750">
        <w:t xml:space="preserve"> CPMS </w:t>
      </w:r>
      <w:r w:rsidR="005F15FF" w:rsidRPr="001F1750">
        <w:t xml:space="preserve">se consulteront </w:t>
      </w:r>
      <w:r w:rsidRPr="001F1750">
        <w:t>et décideront ensemble de la répartition de l’allocation FSE entre l’établissement scolaire et le CPMS.</w:t>
      </w:r>
      <w:r w:rsidR="00B75869" w:rsidRPr="001F1750">
        <w:t xml:space="preserve"> </w:t>
      </w:r>
    </w:p>
    <w:p w14:paraId="061EE210" w14:textId="2F41FCA8" w:rsidR="00CB16E4" w:rsidRPr="001F1750" w:rsidRDefault="00CB16E4" w:rsidP="00B75869">
      <w:r w:rsidRPr="001F1750">
        <w:t>Les manifestations d’intérêts devront être obligatoirement signées conjointement par les directions de l’établissement et du CPMS afin de garantir une concertation et une approche partenariale.</w:t>
      </w:r>
    </w:p>
    <w:p w14:paraId="5F794F59" w14:textId="196EAC8E" w:rsidR="00053E91" w:rsidRDefault="00053E91" w:rsidP="00053E91">
      <w:r w:rsidRPr="001F1750">
        <w:t xml:space="preserve">Les moyens seront alloués sur base du nombre d’élèves en situation d’absentéisme (sur base du taux lissé sur 3 ans renseigné ci-dessous et des chiffres de population scolaire </w:t>
      </w:r>
      <w:r w:rsidR="00EA2F86" w:rsidRPr="001F1750">
        <w:t>au 15/01</w:t>
      </w:r>
      <w:r w:rsidRPr="001F1750">
        <w:t>/22) :</w:t>
      </w:r>
    </w:p>
    <w:p w14:paraId="62ED35AD" w14:textId="77777777" w:rsidR="00867F3B" w:rsidRPr="001F1750" w:rsidRDefault="00867F3B" w:rsidP="00053E91"/>
    <w:tbl>
      <w:tblPr>
        <w:tblStyle w:val="Grilledutableau1"/>
        <w:tblW w:w="0" w:type="auto"/>
        <w:tblInd w:w="1838" w:type="dxa"/>
        <w:tblLook w:val="04A0" w:firstRow="1" w:lastRow="0" w:firstColumn="1" w:lastColumn="0" w:noHBand="0" w:noVBand="1"/>
      </w:tblPr>
      <w:tblGrid>
        <w:gridCol w:w="2870"/>
        <w:gridCol w:w="1843"/>
      </w:tblGrid>
      <w:tr w:rsidR="005F15FF" w:rsidRPr="001F1750" w14:paraId="2E9B050F" w14:textId="77777777" w:rsidTr="005F15FF">
        <w:tc>
          <w:tcPr>
            <w:tcW w:w="2870" w:type="dxa"/>
          </w:tcPr>
          <w:p w14:paraId="36FC6BB2" w14:textId="41BF57CD" w:rsidR="005F15FF" w:rsidRPr="001F1750" w:rsidRDefault="005F15FF" w:rsidP="00953B96">
            <w:pPr>
              <w:ind w:left="124"/>
              <w:contextualSpacing/>
              <w:rPr>
                <w:rFonts w:ascii="Calibri" w:eastAsia="Calibri" w:hAnsi="Calibri" w:cs="Times New Roman"/>
                <w:b/>
              </w:rPr>
            </w:pPr>
            <w:r w:rsidRPr="001F1750">
              <w:rPr>
                <w:rFonts w:ascii="Calibri" w:eastAsia="Calibri" w:hAnsi="Calibri" w:cs="Times New Roman"/>
                <w:b/>
              </w:rPr>
              <w:t>Nb d’élèves en absentéisme (</w:t>
            </w:r>
            <w:r w:rsidR="00770951" w:rsidRPr="001F1750">
              <w:rPr>
                <w:rFonts w:ascii="Calibri" w:eastAsia="Calibri" w:hAnsi="Calibri" w:cs="Times New Roman"/>
                <w:b/>
              </w:rPr>
              <w:t xml:space="preserve">basé sur </w:t>
            </w:r>
            <w:r w:rsidRPr="001F1750">
              <w:rPr>
                <w:rFonts w:ascii="Calibri" w:eastAsia="Calibri" w:hAnsi="Calibri" w:cs="Times New Roman"/>
                <w:b/>
              </w:rPr>
              <w:t>taux lissé sur 3 ans)</w:t>
            </w:r>
          </w:p>
        </w:tc>
        <w:tc>
          <w:tcPr>
            <w:tcW w:w="1843" w:type="dxa"/>
          </w:tcPr>
          <w:p w14:paraId="0CBC4B22" w14:textId="5004F278" w:rsidR="005F15FF" w:rsidRPr="001F1750" w:rsidRDefault="005F15FF" w:rsidP="00953B96">
            <w:pPr>
              <w:ind w:left="141"/>
              <w:contextualSpacing/>
              <w:rPr>
                <w:rFonts w:ascii="Calibri" w:eastAsia="Calibri" w:hAnsi="Calibri" w:cs="Times New Roman"/>
                <w:b/>
              </w:rPr>
            </w:pPr>
            <w:r w:rsidRPr="001F1750">
              <w:rPr>
                <w:rFonts w:ascii="Calibri" w:eastAsia="Calibri" w:hAnsi="Calibri" w:cs="Times New Roman"/>
                <w:b/>
              </w:rPr>
              <w:t>Charge octroyée</w:t>
            </w:r>
          </w:p>
        </w:tc>
      </w:tr>
      <w:tr w:rsidR="00053E91" w:rsidRPr="001F1750" w14:paraId="48302E7F" w14:textId="77777777" w:rsidTr="005F15FF">
        <w:tc>
          <w:tcPr>
            <w:tcW w:w="2870" w:type="dxa"/>
          </w:tcPr>
          <w:p w14:paraId="4BE5F90D" w14:textId="77777777" w:rsidR="00053E91" w:rsidRPr="001F1750" w:rsidRDefault="00053E91" w:rsidP="00953B96">
            <w:pPr>
              <w:ind w:left="124"/>
              <w:contextualSpacing/>
              <w:rPr>
                <w:rFonts w:ascii="Calibri" w:eastAsia="Calibri" w:hAnsi="Calibri" w:cs="Times New Roman"/>
              </w:rPr>
            </w:pPr>
            <w:r w:rsidRPr="001F1750">
              <w:rPr>
                <w:rFonts w:ascii="Calibri" w:eastAsia="Calibri" w:hAnsi="Calibri" w:cs="Times New Roman"/>
              </w:rPr>
              <w:t>+ de 200 élèves </w:t>
            </w:r>
          </w:p>
        </w:tc>
        <w:tc>
          <w:tcPr>
            <w:tcW w:w="1843" w:type="dxa"/>
          </w:tcPr>
          <w:p w14:paraId="50903AE4" w14:textId="77777777" w:rsidR="00053E91" w:rsidRPr="001F1750" w:rsidRDefault="00053E91" w:rsidP="00953B96">
            <w:pPr>
              <w:ind w:left="141"/>
              <w:contextualSpacing/>
              <w:rPr>
                <w:rFonts w:ascii="Calibri" w:eastAsia="Calibri" w:hAnsi="Calibri" w:cs="Times New Roman"/>
              </w:rPr>
            </w:pPr>
            <w:r w:rsidRPr="001F1750">
              <w:rPr>
                <w:rFonts w:ascii="Calibri" w:eastAsia="Calibri" w:hAnsi="Calibri" w:cs="Times New Roman"/>
              </w:rPr>
              <w:t>2,5 ETP</w:t>
            </w:r>
          </w:p>
        </w:tc>
      </w:tr>
      <w:tr w:rsidR="00053E91" w:rsidRPr="001F1750" w14:paraId="1C8FE57F" w14:textId="77777777" w:rsidTr="005F15FF">
        <w:tc>
          <w:tcPr>
            <w:tcW w:w="2870" w:type="dxa"/>
          </w:tcPr>
          <w:p w14:paraId="7B7486AA" w14:textId="77777777" w:rsidR="00053E91" w:rsidRPr="001F1750" w:rsidRDefault="00053E91" w:rsidP="00953B96">
            <w:pPr>
              <w:ind w:left="124"/>
              <w:contextualSpacing/>
              <w:rPr>
                <w:rFonts w:ascii="Calibri" w:eastAsia="Calibri" w:hAnsi="Calibri" w:cs="Times New Roman"/>
              </w:rPr>
            </w:pPr>
            <w:r w:rsidRPr="001F1750">
              <w:rPr>
                <w:rFonts w:ascii="Calibri" w:eastAsia="Calibri" w:hAnsi="Calibri" w:cs="Times New Roman"/>
              </w:rPr>
              <w:t>Entre 200 et 160 </w:t>
            </w:r>
          </w:p>
        </w:tc>
        <w:tc>
          <w:tcPr>
            <w:tcW w:w="1843" w:type="dxa"/>
          </w:tcPr>
          <w:p w14:paraId="405F215E" w14:textId="77777777" w:rsidR="00053E91" w:rsidRPr="001F1750" w:rsidRDefault="00053E91" w:rsidP="00953B96">
            <w:pPr>
              <w:ind w:left="141"/>
              <w:contextualSpacing/>
              <w:rPr>
                <w:rFonts w:ascii="Calibri" w:eastAsia="Calibri" w:hAnsi="Calibri" w:cs="Times New Roman"/>
              </w:rPr>
            </w:pPr>
            <w:r w:rsidRPr="001F1750">
              <w:rPr>
                <w:rFonts w:ascii="Calibri" w:eastAsia="Calibri" w:hAnsi="Calibri" w:cs="Times New Roman"/>
              </w:rPr>
              <w:t>2 ETP</w:t>
            </w:r>
          </w:p>
        </w:tc>
      </w:tr>
      <w:tr w:rsidR="00053E91" w:rsidRPr="001F1750" w14:paraId="3CDA3044" w14:textId="77777777" w:rsidTr="005F15FF">
        <w:tc>
          <w:tcPr>
            <w:tcW w:w="2870" w:type="dxa"/>
          </w:tcPr>
          <w:p w14:paraId="57640483" w14:textId="77777777" w:rsidR="00053E91" w:rsidRPr="001F1750" w:rsidRDefault="00053E91" w:rsidP="00953B96">
            <w:pPr>
              <w:ind w:left="124"/>
              <w:contextualSpacing/>
              <w:rPr>
                <w:rFonts w:ascii="Calibri" w:eastAsia="Calibri" w:hAnsi="Calibri" w:cs="Times New Roman"/>
              </w:rPr>
            </w:pPr>
            <w:r w:rsidRPr="001F1750">
              <w:rPr>
                <w:rFonts w:ascii="Calibri" w:eastAsia="Calibri" w:hAnsi="Calibri" w:cs="Times New Roman"/>
              </w:rPr>
              <w:t>Entre 159 et 120 </w:t>
            </w:r>
          </w:p>
        </w:tc>
        <w:tc>
          <w:tcPr>
            <w:tcW w:w="1843" w:type="dxa"/>
          </w:tcPr>
          <w:p w14:paraId="330E0B74" w14:textId="77777777" w:rsidR="00053E91" w:rsidRPr="001F1750" w:rsidRDefault="00053E91" w:rsidP="00953B96">
            <w:pPr>
              <w:ind w:left="141"/>
              <w:rPr>
                <w:rFonts w:ascii="Calibri" w:eastAsia="Calibri" w:hAnsi="Calibri" w:cs="Times New Roman"/>
              </w:rPr>
            </w:pPr>
            <w:r w:rsidRPr="001F1750">
              <w:rPr>
                <w:rFonts w:ascii="Calibri" w:eastAsia="Calibri" w:hAnsi="Calibri" w:cs="Times New Roman"/>
              </w:rPr>
              <w:t xml:space="preserve">1,5 ETP </w:t>
            </w:r>
          </w:p>
        </w:tc>
      </w:tr>
      <w:tr w:rsidR="00053E91" w:rsidRPr="001F1750" w14:paraId="0DC4AD83" w14:textId="77777777" w:rsidTr="005F15FF">
        <w:tc>
          <w:tcPr>
            <w:tcW w:w="2870" w:type="dxa"/>
          </w:tcPr>
          <w:p w14:paraId="197A735A" w14:textId="77777777" w:rsidR="00053E91" w:rsidRPr="001F1750" w:rsidRDefault="00053E91" w:rsidP="00953B96">
            <w:pPr>
              <w:ind w:left="124"/>
              <w:contextualSpacing/>
              <w:rPr>
                <w:rFonts w:ascii="Calibri" w:eastAsia="Calibri" w:hAnsi="Calibri" w:cs="Times New Roman"/>
              </w:rPr>
            </w:pPr>
            <w:r w:rsidRPr="001F1750">
              <w:rPr>
                <w:rFonts w:ascii="Calibri" w:eastAsia="Calibri" w:hAnsi="Calibri" w:cs="Times New Roman"/>
              </w:rPr>
              <w:t>Entre 119 et 80 </w:t>
            </w:r>
          </w:p>
        </w:tc>
        <w:tc>
          <w:tcPr>
            <w:tcW w:w="1843" w:type="dxa"/>
          </w:tcPr>
          <w:p w14:paraId="09A80496" w14:textId="77777777" w:rsidR="00053E91" w:rsidRPr="001F1750" w:rsidRDefault="00053E91" w:rsidP="00953B96">
            <w:pPr>
              <w:ind w:left="141"/>
              <w:contextualSpacing/>
              <w:rPr>
                <w:rFonts w:ascii="Calibri" w:eastAsia="Calibri" w:hAnsi="Calibri" w:cs="Times New Roman"/>
              </w:rPr>
            </w:pPr>
            <w:r w:rsidRPr="001F1750">
              <w:rPr>
                <w:rFonts w:ascii="Calibri" w:eastAsia="Calibri" w:hAnsi="Calibri" w:cs="Times New Roman"/>
              </w:rPr>
              <w:t>1 ETP</w:t>
            </w:r>
          </w:p>
        </w:tc>
      </w:tr>
      <w:tr w:rsidR="00053E91" w:rsidRPr="001F1750" w14:paraId="54DE64AB" w14:textId="77777777" w:rsidTr="005F15FF">
        <w:tc>
          <w:tcPr>
            <w:tcW w:w="2870" w:type="dxa"/>
          </w:tcPr>
          <w:p w14:paraId="4D4124D9" w14:textId="77777777" w:rsidR="00053E91" w:rsidRPr="001F1750" w:rsidRDefault="00053E91" w:rsidP="00953B96">
            <w:pPr>
              <w:ind w:left="124"/>
              <w:contextualSpacing/>
              <w:rPr>
                <w:rFonts w:ascii="Calibri" w:eastAsia="Calibri" w:hAnsi="Calibri" w:cs="Times New Roman"/>
              </w:rPr>
            </w:pPr>
            <w:r w:rsidRPr="001F1750">
              <w:rPr>
                <w:rFonts w:ascii="Calibri" w:eastAsia="Calibri" w:hAnsi="Calibri" w:cs="Times New Roman"/>
              </w:rPr>
              <w:t>Entre 79 et 40 </w:t>
            </w:r>
          </w:p>
        </w:tc>
        <w:tc>
          <w:tcPr>
            <w:tcW w:w="1843" w:type="dxa"/>
          </w:tcPr>
          <w:p w14:paraId="572F83C1" w14:textId="77777777" w:rsidR="00053E91" w:rsidRPr="001F1750" w:rsidRDefault="00053E91" w:rsidP="00953B96">
            <w:pPr>
              <w:ind w:left="141"/>
              <w:contextualSpacing/>
              <w:rPr>
                <w:rFonts w:ascii="Calibri" w:eastAsia="Calibri" w:hAnsi="Calibri" w:cs="Times New Roman"/>
              </w:rPr>
            </w:pPr>
            <w:r w:rsidRPr="001F1750">
              <w:rPr>
                <w:rFonts w:ascii="Calibri" w:eastAsia="Calibri" w:hAnsi="Calibri" w:cs="Times New Roman"/>
              </w:rPr>
              <w:t>0,5 ETP</w:t>
            </w:r>
          </w:p>
        </w:tc>
      </w:tr>
      <w:tr w:rsidR="00053E91" w:rsidRPr="001F1750" w14:paraId="17F3F141" w14:textId="77777777" w:rsidTr="005F15FF">
        <w:tc>
          <w:tcPr>
            <w:tcW w:w="2870" w:type="dxa"/>
          </w:tcPr>
          <w:p w14:paraId="72C8E0FD" w14:textId="77777777" w:rsidR="00053E91" w:rsidRPr="001F1750" w:rsidRDefault="00053E91" w:rsidP="00953B96">
            <w:pPr>
              <w:ind w:left="124"/>
              <w:contextualSpacing/>
              <w:rPr>
                <w:rFonts w:ascii="Calibri" w:eastAsia="Calibri" w:hAnsi="Calibri" w:cs="Times New Roman"/>
              </w:rPr>
            </w:pPr>
            <w:r w:rsidRPr="001F1750">
              <w:rPr>
                <w:rFonts w:ascii="Calibri" w:eastAsia="Calibri" w:hAnsi="Calibri" w:cs="Times New Roman"/>
              </w:rPr>
              <w:t>Entre 39 et 0 </w:t>
            </w:r>
          </w:p>
        </w:tc>
        <w:tc>
          <w:tcPr>
            <w:tcW w:w="1843" w:type="dxa"/>
          </w:tcPr>
          <w:p w14:paraId="1F6C4731" w14:textId="77777777" w:rsidR="00053E91" w:rsidRPr="001F1750" w:rsidRDefault="00053E91" w:rsidP="00953B96">
            <w:pPr>
              <w:numPr>
                <w:ilvl w:val="0"/>
                <w:numId w:val="17"/>
              </w:numPr>
              <w:ind w:left="282" w:hanging="141"/>
              <w:contextualSpacing/>
              <w:rPr>
                <w:rFonts w:ascii="Calibri" w:eastAsia="Calibri" w:hAnsi="Calibri" w:cs="Times New Roman"/>
              </w:rPr>
            </w:pPr>
            <w:r w:rsidRPr="001F1750">
              <w:rPr>
                <w:rFonts w:ascii="Calibri" w:eastAsia="Calibri" w:hAnsi="Calibri" w:cs="Times New Roman"/>
              </w:rPr>
              <w:t>ETP</w:t>
            </w:r>
          </w:p>
        </w:tc>
      </w:tr>
      <w:bookmarkEnd w:id="4"/>
      <w:bookmarkEnd w:id="5"/>
    </w:tbl>
    <w:p w14:paraId="710D411E" w14:textId="77777777" w:rsidR="00D0167E" w:rsidRPr="001F1750" w:rsidRDefault="00D0167E" w:rsidP="00192FA3"/>
    <w:p w14:paraId="3912FEC6" w14:textId="24B36C1F" w:rsidR="00EC16E1" w:rsidRPr="001F1750" w:rsidRDefault="00EC16E1" w:rsidP="00192FA3">
      <w:r w:rsidRPr="001F1750">
        <w:t>Le référent accrochage scolaire sera choisi par la direction de l’établissement</w:t>
      </w:r>
      <w:r w:rsidR="00AA3E6A" w:rsidRPr="001F1750">
        <w:t xml:space="preserve"> </w:t>
      </w:r>
      <w:r w:rsidRPr="001F1750">
        <w:t>mais devra ré</w:t>
      </w:r>
      <w:r w:rsidR="00AA3E6A" w:rsidRPr="001F1750">
        <w:t xml:space="preserve">unir les compétences </w:t>
      </w:r>
      <w:r w:rsidR="006C1005" w:rsidRPr="001F1750">
        <w:t xml:space="preserve">suivantes </w:t>
      </w:r>
      <w:r w:rsidR="00AA3E6A" w:rsidRPr="001F1750">
        <w:t>nécessaires à la fonction</w:t>
      </w:r>
      <w:r w:rsidR="006C1005" w:rsidRPr="001F1750">
        <w:t> :</w:t>
      </w:r>
    </w:p>
    <w:p w14:paraId="75E0EEFD" w14:textId="77777777" w:rsidR="006C1005" w:rsidRPr="001F1750" w:rsidRDefault="006C1005" w:rsidP="006C1005">
      <w:pPr>
        <w:spacing w:after="0" w:line="240" w:lineRule="auto"/>
        <w:rPr>
          <w:iCs/>
        </w:rPr>
      </w:pPr>
      <w:r w:rsidRPr="001F1750">
        <w:rPr>
          <w:iCs/>
        </w:rPr>
        <w:t>•</w:t>
      </w:r>
      <w:r w:rsidRPr="001F1750">
        <w:rPr>
          <w:iCs/>
        </w:rPr>
        <w:tab/>
        <w:t>Bonne connaissance du réseau associatif local</w:t>
      </w:r>
    </w:p>
    <w:p w14:paraId="513D65BB" w14:textId="77777777" w:rsidR="006C1005" w:rsidRPr="001F1750" w:rsidRDefault="006C1005" w:rsidP="006C1005">
      <w:pPr>
        <w:spacing w:after="0" w:line="240" w:lineRule="auto"/>
        <w:rPr>
          <w:iCs/>
        </w:rPr>
      </w:pPr>
      <w:r w:rsidRPr="001F1750">
        <w:rPr>
          <w:iCs/>
        </w:rPr>
        <w:t>•</w:t>
      </w:r>
      <w:r w:rsidRPr="001F1750">
        <w:rPr>
          <w:iCs/>
        </w:rPr>
        <w:tab/>
        <w:t>Volonté de travailler en intersectorialité</w:t>
      </w:r>
    </w:p>
    <w:p w14:paraId="3B74A0A8" w14:textId="77777777" w:rsidR="006C1005" w:rsidRPr="001F1750" w:rsidRDefault="006C1005" w:rsidP="006C1005">
      <w:pPr>
        <w:spacing w:after="0" w:line="240" w:lineRule="auto"/>
        <w:rPr>
          <w:iCs/>
        </w:rPr>
      </w:pPr>
      <w:r w:rsidRPr="001F1750">
        <w:rPr>
          <w:iCs/>
        </w:rPr>
        <w:t>•</w:t>
      </w:r>
      <w:r w:rsidRPr="001F1750">
        <w:rPr>
          <w:iCs/>
        </w:rPr>
        <w:tab/>
        <w:t>Garantir le droit de réserve et le respect du secret professionnel de certains partenaires</w:t>
      </w:r>
    </w:p>
    <w:p w14:paraId="04443230" w14:textId="77777777" w:rsidR="006C1005" w:rsidRPr="001F1750" w:rsidRDefault="006C1005" w:rsidP="006C1005">
      <w:pPr>
        <w:spacing w:after="0" w:line="240" w:lineRule="auto"/>
        <w:rPr>
          <w:iCs/>
        </w:rPr>
      </w:pPr>
      <w:r w:rsidRPr="001F1750">
        <w:rPr>
          <w:iCs/>
        </w:rPr>
        <w:lastRenderedPageBreak/>
        <w:t>•</w:t>
      </w:r>
      <w:r w:rsidRPr="001F1750">
        <w:rPr>
          <w:iCs/>
        </w:rPr>
        <w:tab/>
        <w:t>Expérience dans les entretiens individuels, excellent contact avec les jeunes, capacité d’écoute</w:t>
      </w:r>
    </w:p>
    <w:p w14:paraId="47461728" w14:textId="38833771" w:rsidR="006C1005" w:rsidRPr="001F1750" w:rsidRDefault="006C1005" w:rsidP="006C1005">
      <w:pPr>
        <w:spacing w:after="0" w:line="240" w:lineRule="auto"/>
        <w:rPr>
          <w:iCs/>
        </w:rPr>
      </w:pPr>
      <w:r w:rsidRPr="001F1750">
        <w:rPr>
          <w:iCs/>
        </w:rPr>
        <w:t>•</w:t>
      </w:r>
      <w:r w:rsidRPr="001F1750">
        <w:rPr>
          <w:iCs/>
        </w:rPr>
        <w:tab/>
        <w:t xml:space="preserve">Intérêt ou formation à l’écoute active, la communication non violente et à la relation d’aide </w:t>
      </w:r>
    </w:p>
    <w:p w14:paraId="66F32A74" w14:textId="77777777" w:rsidR="006C1005" w:rsidRPr="001F1750" w:rsidRDefault="006C1005" w:rsidP="006C1005">
      <w:pPr>
        <w:spacing w:after="0" w:line="240" w:lineRule="auto"/>
        <w:rPr>
          <w:iCs/>
        </w:rPr>
      </w:pPr>
      <w:r w:rsidRPr="001F1750">
        <w:rPr>
          <w:iCs/>
        </w:rPr>
        <w:t>•</w:t>
      </w:r>
      <w:r w:rsidRPr="001F1750">
        <w:rPr>
          <w:iCs/>
        </w:rPr>
        <w:tab/>
        <w:t>Rigueur administrative</w:t>
      </w:r>
    </w:p>
    <w:p w14:paraId="03C5F3B1" w14:textId="77777777" w:rsidR="006C1005" w:rsidRPr="001F1750" w:rsidRDefault="006C1005" w:rsidP="006C1005">
      <w:pPr>
        <w:spacing w:after="0" w:line="240" w:lineRule="auto"/>
        <w:rPr>
          <w:iCs/>
        </w:rPr>
      </w:pPr>
    </w:p>
    <w:p w14:paraId="79A37BB8" w14:textId="41D79CBA" w:rsidR="00E31A39" w:rsidRDefault="006C1005" w:rsidP="00192FA3">
      <w:r w:rsidRPr="001F1750">
        <w:t>Il conviendra de définir la place du référent au sein de l’établissement et de l’intégrer dans le fonctionnement de l’école.</w:t>
      </w:r>
    </w:p>
    <w:p w14:paraId="27A8C4B5" w14:textId="77777777" w:rsidR="00D0183E" w:rsidRDefault="00D0183E" w:rsidP="00192FA3"/>
    <w:p w14:paraId="108F0F2D" w14:textId="77777777" w:rsidR="00D0183E" w:rsidRDefault="00D0183E" w:rsidP="00192FA3"/>
    <w:p w14:paraId="74879330" w14:textId="77777777" w:rsidR="001104F4" w:rsidRPr="001F1750" w:rsidRDefault="001104F4" w:rsidP="00192FA3"/>
    <w:p w14:paraId="1976AEC4" w14:textId="33FB915C" w:rsidR="00DA649C" w:rsidRPr="001F1750" w:rsidRDefault="00867F3B" w:rsidP="00C0548B">
      <w:pPr>
        <w:pStyle w:val="Paragraphedeliste"/>
        <w:numPr>
          <w:ilvl w:val="0"/>
          <w:numId w:val="23"/>
        </w:numPr>
        <w:ind w:left="851" w:hanging="284"/>
        <w:rPr>
          <w:u w:val="single"/>
        </w:rPr>
      </w:pPr>
      <w:r>
        <w:rPr>
          <w:u w:val="single"/>
        </w:rPr>
        <w:t>Informations complémentaires :</w:t>
      </w:r>
    </w:p>
    <w:p w14:paraId="6B481CE5" w14:textId="07CDA530" w:rsidR="00CB16E4" w:rsidRPr="001F1750" w:rsidRDefault="00DA649C">
      <w:r w:rsidRPr="001F1750">
        <w:t>Si vous avez des questions concernant le projet Amarrages +, deux séances de questions réponses sont organisées :</w:t>
      </w:r>
    </w:p>
    <w:p w14:paraId="262A8881" w14:textId="25CD0CC0" w:rsidR="00D0183E" w:rsidRDefault="00D0183E" w:rsidP="00D0183E">
      <w:pPr>
        <w:pStyle w:val="Paragraphedeliste"/>
        <w:numPr>
          <w:ilvl w:val="0"/>
          <w:numId w:val="22"/>
        </w:numPr>
      </w:pPr>
      <w:r>
        <w:t xml:space="preserve">23/05 à 9h – </w:t>
      </w:r>
      <w:hyperlink r:id="rId13" w:history="1">
        <w:r w:rsidRPr="00D0183E">
          <w:rPr>
            <w:rStyle w:val="Lienhypertexte"/>
          </w:rPr>
          <w:t>Lien zoom questions Amarrages + 23 mai 22</w:t>
        </w:r>
      </w:hyperlink>
    </w:p>
    <w:p w14:paraId="18F912AC" w14:textId="0F064164" w:rsidR="00D0183E" w:rsidRDefault="00D0183E" w:rsidP="00D0183E">
      <w:pPr>
        <w:pStyle w:val="Paragraphedeliste"/>
      </w:pPr>
      <w:r>
        <w:t>ID de réunion : 968 6035 9446</w:t>
      </w:r>
    </w:p>
    <w:p w14:paraId="264E0A1B" w14:textId="77777777" w:rsidR="00D0183E" w:rsidRDefault="00D0183E" w:rsidP="00D0183E">
      <w:pPr>
        <w:pStyle w:val="Paragraphedeliste"/>
      </w:pPr>
      <w:r>
        <w:t>Code secret : *#8rPkeA</w:t>
      </w:r>
    </w:p>
    <w:p w14:paraId="72E280CA" w14:textId="77777777" w:rsidR="00D0183E" w:rsidRDefault="00D0183E" w:rsidP="00D0183E">
      <w:pPr>
        <w:pStyle w:val="Paragraphedeliste"/>
      </w:pPr>
    </w:p>
    <w:p w14:paraId="0139F7AD" w14:textId="376D2BF2" w:rsidR="00D0183E" w:rsidRDefault="00D0183E" w:rsidP="00D0183E">
      <w:pPr>
        <w:pStyle w:val="Paragraphedeliste"/>
        <w:numPr>
          <w:ilvl w:val="0"/>
          <w:numId w:val="22"/>
        </w:numPr>
      </w:pPr>
      <w:r>
        <w:t xml:space="preserve">30/05 à 14h – </w:t>
      </w:r>
      <w:hyperlink r:id="rId14" w:history="1">
        <w:r w:rsidRPr="00D0183E">
          <w:rPr>
            <w:rStyle w:val="Lienhypertexte"/>
          </w:rPr>
          <w:t>L</w:t>
        </w:r>
        <w:r w:rsidR="00DA649C" w:rsidRPr="00D0183E">
          <w:rPr>
            <w:rStyle w:val="Lienhypertexte"/>
          </w:rPr>
          <w:t>ien zoom</w:t>
        </w:r>
        <w:r w:rsidRPr="00D0183E">
          <w:rPr>
            <w:rStyle w:val="Lienhypertexte"/>
          </w:rPr>
          <w:t xml:space="preserve"> questions Amarrages + 30 mai 22</w:t>
        </w:r>
      </w:hyperlink>
    </w:p>
    <w:p w14:paraId="5640C036" w14:textId="77777777" w:rsidR="00D0183E" w:rsidRDefault="00D0183E" w:rsidP="00D0183E">
      <w:pPr>
        <w:pStyle w:val="Paragraphedeliste"/>
      </w:pPr>
      <w:r>
        <w:t>ID de réunion : 944 7354 9003</w:t>
      </w:r>
    </w:p>
    <w:p w14:paraId="0D1ABF3F" w14:textId="77777777" w:rsidR="00D0183E" w:rsidRDefault="00D0183E" w:rsidP="00D0183E">
      <w:pPr>
        <w:pStyle w:val="Paragraphedeliste"/>
      </w:pPr>
      <w:r>
        <w:t>Code secret : S$7SfrMv</w:t>
      </w:r>
    </w:p>
    <w:p w14:paraId="19032D82" w14:textId="77777777" w:rsidR="00D0183E" w:rsidRDefault="00D0183E" w:rsidP="00DA649C"/>
    <w:p w14:paraId="71AA54AD" w14:textId="74E57D4B" w:rsidR="00DA649C" w:rsidRPr="001F1750" w:rsidRDefault="00DA649C" w:rsidP="00DA649C">
      <w:r w:rsidRPr="001104F4">
        <w:rPr>
          <w:u w:val="single"/>
        </w:rPr>
        <w:lastRenderedPageBreak/>
        <w:t>Contact</w:t>
      </w:r>
      <w:r w:rsidR="001F1750" w:rsidRPr="001104F4">
        <w:rPr>
          <w:u w:val="single"/>
        </w:rPr>
        <w:t>s</w:t>
      </w:r>
      <w:r w:rsidRPr="001F1750">
        <w:t xml:space="preserve"> :  </w:t>
      </w:r>
      <w:r w:rsidRPr="001F1750">
        <w:tab/>
        <w:t xml:space="preserve">Julie Morel – </w:t>
      </w:r>
      <w:hyperlink r:id="rId15" w:history="1">
        <w:r w:rsidRPr="001F1750">
          <w:rPr>
            <w:rStyle w:val="Lienhypertexte"/>
          </w:rPr>
          <w:t>julie.morel@cfwb.be</w:t>
        </w:r>
      </w:hyperlink>
      <w:r w:rsidRPr="001F1750">
        <w:t xml:space="preserve"> </w:t>
      </w:r>
    </w:p>
    <w:p w14:paraId="2BA61CA9" w14:textId="423C106D" w:rsidR="00DA649C" w:rsidRPr="001F1750" w:rsidRDefault="00DA649C" w:rsidP="00DA649C">
      <w:r w:rsidRPr="001F1750">
        <w:tab/>
        <w:t xml:space="preserve"> </w:t>
      </w:r>
      <w:r w:rsidRPr="001F1750">
        <w:tab/>
        <w:t xml:space="preserve">Eric Baltes – </w:t>
      </w:r>
      <w:hyperlink r:id="rId16" w:history="1">
        <w:r w:rsidRPr="001F1750">
          <w:rPr>
            <w:rStyle w:val="Lienhypertexte"/>
          </w:rPr>
          <w:t>eric.baltes@cfwb.be</w:t>
        </w:r>
      </w:hyperlink>
      <w:r w:rsidR="00D0183E">
        <w:t xml:space="preserve"> </w:t>
      </w:r>
    </w:p>
    <w:p w14:paraId="1BF3AAD0" w14:textId="77777777" w:rsidR="004C3CF8" w:rsidRDefault="004C3CF8" w:rsidP="00DA649C">
      <w:pPr>
        <w:rPr>
          <w:sz w:val="20"/>
          <w:szCs w:val="20"/>
        </w:rPr>
      </w:pPr>
    </w:p>
    <w:p w14:paraId="788DF503" w14:textId="5690AD90" w:rsidR="001F1750" w:rsidRPr="001F1750" w:rsidRDefault="001F1750" w:rsidP="001F1750">
      <w:pPr>
        <w:pStyle w:val="Titre1"/>
        <w:numPr>
          <w:ilvl w:val="0"/>
          <w:numId w:val="24"/>
        </w:numPr>
        <w:rPr>
          <w:sz w:val="32"/>
          <w:szCs w:val="32"/>
        </w:rPr>
      </w:pPr>
      <w:r w:rsidRPr="001F1750">
        <w:rPr>
          <w:sz w:val="32"/>
          <w:szCs w:val="32"/>
        </w:rPr>
        <w:t>Manifestation d’intérêt Amarrages +</w:t>
      </w:r>
    </w:p>
    <w:p w14:paraId="473DB2AF" w14:textId="0038412B" w:rsidR="009E6FAD" w:rsidRDefault="00D0183E" w:rsidP="00D0183E">
      <w:r>
        <w:t>Lien vers le formulaire de manifestation d’intérêt </w:t>
      </w:r>
      <w:r w:rsidR="009E6FAD">
        <w:t xml:space="preserve">ECOLE </w:t>
      </w:r>
      <w:r>
        <w:t xml:space="preserve">: </w:t>
      </w:r>
      <w:hyperlink r:id="rId17" w:history="1">
        <w:r w:rsidR="009E6FAD" w:rsidRPr="009E6FAD">
          <w:rPr>
            <w:rStyle w:val="Lienhypertexte"/>
          </w:rPr>
          <w:t>Formulaire en ligne</w:t>
        </w:r>
      </w:hyperlink>
    </w:p>
    <w:p w14:paraId="208CB665" w14:textId="77777777" w:rsidR="009E6FAD" w:rsidRDefault="00D0183E" w:rsidP="009E6FAD">
      <w:r>
        <w:t xml:space="preserve">Formulaire à renvoyer complété et signé par la direction de l’établissement </w:t>
      </w:r>
      <w:r w:rsidR="009E6FAD" w:rsidRPr="00D0183E">
        <w:rPr>
          <w:u w:val="single"/>
        </w:rPr>
        <w:t>et</w:t>
      </w:r>
      <w:r w:rsidR="009E6FAD">
        <w:t xml:space="preserve"> par la direction du CPMS au plus tard pour le 8 juin 2022.</w:t>
      </w:r>
    </w:p>
    <w:p w14:paraId="0928D20F" w14:textId="23B5B27E" w:rsidR="009E6FAD" w:rsidRDefault="009E6FAD" w:rsidP="009E6FAD">
      <w:r>
        <w:t xml:space="preserve">Lien vers le formulaire de manifestation d’intérêt CEFA : </w:t>
      </w:r>
      <w:hyperlink r:id="rId18" w:history="1">
        <w:r w:rsidR="00DE15D9" w:rsidRPr="00DE15D9">
          <w:rPr>
            <w:rStyle w:val="Lienhypertexte"/>
          </w:rPr>
          <w:t>Formulaire en ligne</w:t>
        </w:r>
      </w:hyperlink>
    </w:p>
    <w:p w14:paraId="3B3B1648" w14:textId="6963DC75" w:rsidR="00D0183E" w:rsidRDefault="009E6FAD" w:rsidP="00D0183E">
      <w:r>
        <w:t xml:space="preserve">Formulaire à renvoyer complété et signé par </w:t>
      </w:r>
      <w:r w:rsidR="00D0183E">
        <w:t xml:space="preserve">le Président du Conseil de direction du CEFA </w:t>
      </w:r>
      <w:r w:rsidR="00D0183E" w:rsidRPr="00D0183E">
        <w:rPr>
          <w:u w:val="single"/>
        </w:rPr>
        <w:t>et</w:t>
      </w:r>
      <w:r w:rsidR="00D0183E">
        <w:t xml:space="preserve"> par la direction du CPMS au plus tard pour le 8 juin 2022.</w:t>
      </w:r>
    </w:p>
    <w:sectPr w:rsidR="00D0183E" w:rsidSect="00BB1D8D">
      <w:headerReference w:type="default" r:id="rId19"/>
      <w:footerReference w:type="default" r:id="rId20"/>
      <w:pgSz w:w="11906" w:h="16838"/>
      <w:pgMar w:top="1417" w:right="1417" w:bottom="1417" w:left="1417" w:header="426"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0458" w16cex:dateUtc="2022-04-12T11:59:00Z"/>
  <w16cex:commentExtensible w16cex:durableId="260004B1" w16cex:dateUtc="2022-04-12T12:01:00Z"/>
  <w16cex:commentExtensible w16cex:durableId="260005A0" w16cex:dateUtc="2022-04-12T12:05:00Z"/>
  <w16cex:commentExtensible w16cex:durableId="260006E0" w16cex:dateUtc="2022-04-12T12:10:00Z"/>
  <w16cex:commentExtensible w16cex:durableId="2600070F" w16cex:dateUtc="2022-04-12T12:11:00Z"/>
  <w16cex:commentExtensible w16cex:durableId="2600080C" w16cex:dateUtc="2022-04-12T12:15:00Z"/>
  <w16cex:commentExtensible w16cex:durableId="260007B6" w16cex:dateUtc="2022-04-12T12:14:00Z"/>
  <w16cex:commentExtensible w16cex:durableId="260007C2" w16cex:dateUtc="2022-04-12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A00C25" w16cid:durableId="26000458"/>
  <w16cid:commentId w16cid:paraId="66A12769" w16cid:durableId="260004B1"/>
  <w16cid:commentId w16cid:paraId="2251AE39" w16cid:durableId="260005A0"/>
  <w16cid:commentId w16cid:paraId="44BE1AD7" w16cid:durableId="260006E0"/>
  <w16cid:commentId w16cid:paraId="58B1D8D3" w16cid:durableId="2600070F"/>
  <w16cid:commentId w16cid:paraId="0FA4FC4E" w16cid:durableId="2600080C"/>
  <w16cid:commentId w16cid:paraId="11F071BD" w16cid:durableId="260007B6"/>
  <w16cid:commentId w16cid:paraId="025FAD00" w16cid:durableId="260007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309A4" w14:textId="77777777" w:rsidR="00334880" w:rsidRDefault="00334880" w:rsidP="00A411FF">
      <w:pPr>
        <w:spacing w:after="0" w:line="240" w:lineRule="auto"/>
      </w:pPr>
      <w:r>
        <w:separator/>
      </w:r>
    </w:p>
  </w:endnote>
  <w:endnote w:type="continuationSeparator" w:id="0">
    <w:p w14:paraId="6C44A3B1" w14:textId="77777777" w:rsidR="00334880" w:rsidRDefault="00334880" w:rsidP="00A41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109004"/>
      <w:docPartObj>
        <w:docPartGallery w:val="Page Numbers (Bottom of Page)"/>
        <w:docPartUnique/>
      </w:docPartObj>
    </w:sdtPr>
    <w:sdtEndPr/>
    <w:sdtContent>
      <w:p w14:paraId="693B3A2C" w14:textId="1E3057AD" w:rsidR="005B7F66" w:rsidRDefault="005B7F66">
        <w:pPr>
          <w:pStyle w:val="Pieddepage"/>
          <w:jc w:val="center"/>
        </w:pPr>
        <w:r>
          <w:fldChar w:fldCharType="begin"/>
        </w:r>
        <w:r>
          <w:instrText>PAGE   \* MERGEFORMAT</w:instrText>
        </w:r>
        <w:r>
          <w:fldChar w:fldCharType="separate"/>
        </w:r>
        <w:r w:rsidR="00F53176" w:rsidRPr="00F53176">
          <w:rPr>
            <w:noProof/>
            <w:lang w:val="fr-FR"/>
          </w:rPr>
          <w:t>1</w:t>
        </w:r>
        <w:r>
          <w:fldChar w:fldCharType="end"/>
        </w:r>
      </w:p>
    </w:sdtContent>
  </w:sdt>
  <w:p w14:paraId="26EFFE54" w14:textId="77777777" w:rsidR="005B7F66" w:rsidRDefault="005B7F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5D3C9" w14:textId="77777777" w:rsidR="00334880" w:rsidRDefault="00334880" w:rsidP="00A411FF">
      <w:pPr>
        <w:spacing w:after="0" w:line="240" w:lineRule="auto"/>
      </w:pPr>
      <w:r>
        <w:separator/>
      </w:r>
    </w:p>
  </w:footnote>
  <w:footnote w:type="continuationSeparator" w:id="0">
    <w:p w14:paraId="0E72AA8B" w14:textId="77777777" w:rsidR="00334880" w:rsidRDefault="00334880" w:rsidP="00A41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C6ED" w14:textId="03266F46" w:rsidR="00D0167E" w:rsidRDefault="001F1750" w:rsidP="00D0167E">
    <w:pPr>
      <w:spacing w:after="0" w:line="240" w:lineRule="auto"/>
      <w:rPr>
        <w:b/>
        <w:bCs/>
        <w:sz w:val="20"/>
        <w:szCs w:val="18"/>
      </w:rPr>
    </w:pPr>
    <w:r>
      <w:rPr>
        <w:noProof/>
        <w:sz w:val="72"/>
        <w:szCs w:val="72"/>
        <w:lang w:eastAsia="fr-BE"/>
      </w:rPr>
      <mc:AlternateContent>
        <mc:Choice Requires="wps">
          <w:drawing>
            <wp:anchor distT="0" distB="0" distL="114300" distR="114300" simplePos="0" relativeHeight="251657216" behindDoc="0" locked="0" layoutInCell="1" allowOverlap="1" wp14:anchorId="53893D76" wp14:editId="5307A950">
              <wp:simplePos x="0" y="0"/>
              <wp:positionH relativeFrom="column">
                <wp:posOffset>0</wp:posOffset>
              </wp:positionH>
              <wp:positionV relativeFrom="paragraph">
                <wp:posOffset>0</wp:posOffset>
              </wp:positionV>
              <wp:extent cx="3422650" cy="628650"/>
              <wp:effectExtent l="0" t="0" r="6350" b="0"/>
              <wp:wrapNone/>
              <wp:docPr id="24" name="Zone de texte 24"/>
              <wp:cNvGraphicFramePr/>
              <a:graphic xmlns:a="http://schemas.openxmlformats.org/drawingml/2006/main">
                <a:graphicData uri="http://schemas.microsoft.com/office/word/2010/wordprocessingShape">
                  <wps:wsp>
                    <wps:cNvSpPr txBox="1"/>
                    <wps:spPr>
                      <a:xfrm>
                        <a:off x="0" y="0"/>
                        <a:ext cx="3422650" cy="628650"/>
                      </a:xfrm>
                      <a:prstGeom prst="rect">
                        <a:avLst/>
                      </a:prstGeom>
                      <a:solidFill>
                        <a:schemeClr val="lt1"/>
                      </a:solidFill>
                      <a:ln w="6350">
                        <a:noFill/>
                      </a:ln>
                    </wps:spPr>
                    <wps:txbx>
                      <w:txbxContent>
                        <w:p w14:paraId="3FA7B062" w14:textId="4AAE7B63" w:rsidR="001F1750" w:rsidRPr="00BB04D3" w:rsidRDefault="001F1750" w:rsidP="001F1750">
                          <w:pPr>
                            <w:rPr>
                              <w:b/>
                              <w:bCs/>
                              <w:sz w:val="20"/>
                              <w:szCs w:val="18"/>
                            </w:rPr>
                          </w:pPr>
                          <w:r w:rsidRPr="001F1750">
                            <w:rPr>
                              <w:noProof/>
                              <w:lang w:eastAsia="fr-BE"/>
                            </w:rPr>
                            <w:drawing>
                              <wp:inline distT="0" distB="0" distL="0" distR="0" wp14:anchorId="72053FAC" wp14:editId="506FB097">
                                <wp:extent cx="3233420" cy="593893"/>
                                <wp:effectExtent l="0" t="0" r="508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420" cy="5938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93D76" id="_x0000_t202" coordsize="21600,21600" o:spt="202" path="m,l,21600r21600,l21600,xe">
              <v:stroke joinstyle="miter"/>
              <v:path gradientshapeok="t" o:connecttype="rect"/>
            </v:shapetype>
            <v:shape id="Zone de texte 24" o:spid="_x0000_s1026" type="#_x0000_t202" style="position:absolute;margin-left:0;margin-top:0;width:269.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" fillcolor="white [3201]" stroked="f" strokeweight=".5pt">
              <v:textbox>
                <w:txbxContent>
                  <w:p w14:paraId="3FA7B062" w14:textId="4AAE7B63" w:rsidR="001F1750" w:rsidRPr="00BB04D3" w:rsidRDefault="001F1750" w:rsidP="001F1750">
                    <w:pPr>
                      <w:rPr>
                        <w:b/>
                        <w:bCs/>
                        <w:sz w:val="20"/>
                        <w:szCs w:val="18"/>
                      </w:rPr>
                    </w:pPr>
                    <w:r w:rsidRPr="001F1750">
                      <w:rPr>
                        <w:noProof/>
                        <w:lang w:eastAsia="fr-BE"/>
                      </w:rPr>
                      <w:drawing>
                        <wp:inline distT="0" distB="0" distL="0" distR="0" wp14:anchorId="72053FAC" wp14:editId="506FB097">
                          <wp:extent cx="3233420" cy="593893"/>
                          <wp:effectExtent l="0" t="0" r="508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3420" cy="593893"/>
                                  </a:xfrm>
                                  <a:prstGeom prst="rect">
                                    <a:avLst/>
                                  </a:prstGeom>
                                  <a:noFill/>
                                  <a:ln>
                                    <a:noFill/>
                                  </a:ln>
                                </pic:spPr>
                              </pic:pic>
                            </a:graphicData>
                          </a:graphic>
                        </wp:inline>
                      </w:drawing>
                    </w:r>
                  </w:p>
                </w:txbxContent>
              </v:textbox>
            </v:shape>
          </w:pict>
        </mc:Fallback>
      </mc:AlternateContent>
    </w:r>
    <w:r w:rsidR="00E534B8" w:rsidRPr="00E534B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D0167E" w:rsidRPr="00BB04D3">
      <w:rPr>
        <w:b/>
        <w:bCs/>
        <w:sz w:val="20"/>
        <w:szCs w:val="18"/>
      </w:rPr>
      <w:t xml:space="preserve">Centre de Coordination et de Gestion des </w:t>
    </w:r>
  </w:p>
  <w:p w14:paraId="3D7A6E57" w14:textId="4C0C4F28" w:rsidR="00D0167E" w:rsidRPr="00BB04D3" w:rsidRDefault="00D0167E" w:rsidP="00D0167E">
    <w:pPr>
      <w:spacing w:after="0" w:line="240" w:lineRule="auto"/>
      <w:rPr>
        <w:b/>
        <w:bCs/>
        <w:sz w:val="20"/>
        <w:szCs w:val="18"/>
      </w:rPr>
    </w:pPr>
    <w:r w:rsidRPr="00BB04D3">
      <w:rPr>
        <w:b/>
        <w:bCs/>
        <w:sz w:val="20"/>
        <w:szCs w:val="18"/>
      </w:rPr>
      <w:t>programmes européens-DGEO</w:t>
    </w:r>
  </w:p>
  <w:p w14:paraId="5E0ED4DA" w14:textId="6E336691" w:rsidR="00BB1D8D" w:rsidRDefault="001F1750" w:rsidP="001F1750">
    <w:pPr>
      <w:pStyle w:val="En-tte"/>
      <w:tabs>
        <w:tab w:val="clear" w:pos="4536"/>
        <w:tab w:val="clear" w:pos="9072"/>
        <w:tab w:val="left" w:pos="7470"/>
      </w:tabs>
      <w:ind w:left="-567"/>
      <w:rPr>
        <w:noProof/>
        <w:lang w:eastAsia="fr-BE"/>
      </w:rPr>
    </w:pPr>
    <w:r>
      <w:rPr>
        <w:noProof/>
        <w:lang w:eastAsia="fr-BE"/>
      </w:rPr>
      <w:tab/>
    </w:r>
  </w:p>
  <w:p w14:paraId="191EF404" w14:textId="5DC8D2E3" w:rsidR="00A411FF" w:rsidRDefault="00A411FF" w:rsidP="00E534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8CB"/>
    <w:multiLevelType w:val="hybridMultilevel"/>
    <w:tmpl w:val="A9AA4E14"/>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F9067F"/>
    <w:multiLevelType w:val="hybridMultilevel"/>
    <w:tmpl w:val="BB286CA0"/>
    <w:lvl w:ilvl="0" w:tplc="48BE0CF6">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F869EE"/>
    <w:multiLevelType w:val="hybridMultilevel"/>
    <w:tmpl w:val="F7BC8C58"/>
    <w:lvl w:ilvl="0" w:tplc="EEFCD3F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69B7206"/>
    <w:multiLevelType w:val="hybridMultilevel"/>
    <w:tmpl w:val="1F0A0794"/>
    <w:lvl w:ilvl="0" w:tplc="F1FE54F8">
      <w:start w:val="1"/>
      <w:numFmt w:val="decimal"/>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CCC6E05"/>
    <w:multiLevelType w:val="hybridMultilevel"/>
    <w:tmpl w:val="281C0EF6"/>
    <w:lvl w:ilvl="0" w:tplc="FFFFFFFF">
      <w:start w:val="1"/>
      <w:numFmt w:val="bullet"/>
      <w:lvlText w:val=""/>
      <w:lvlJc w:val="left"/>
      <w:pPr>
        <w:ind w:left="1428" w:hanging="360"/>
      </w:pPr>
      <w:rPr>
        <w:rFonts w:ascii="Symbol" w:hAnsi="Symbol" w:hint="default"/>
      </w:rPr>
    </w:lvl>
    <w:lvl w:ilvl="1" w:tplc="080C0001">
      <w:start w:val="1"/>
      <w:numFmt w:val="bullet"/>
      <w:lvlText w:val=""/>
      <w:lvlJc w:val="left"/>
      <w:pPr>
        <w:ind w:left="2148" w:hanging="360"/>
      </w:pPr>
      <w:rPr>
        <w:rFonts w:ascii="Symbol" w:hAnsi="Symbol"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 w15:restartNumberingAfterBreak="0">
    <w:nsid w:val="1CD843B4"/>
    <w:multiLevelType w:val="hybridMultilevel"/>
    <w:tmpl w:val="55AE7612"/>
    <w:lvl w:ilvl="0" w:tplc="0802AABA">
      <w:numFmt w:val="decimal"/>
      <w:lvlText w:val="%1"/>
      <w:lvlJc w:val="left"/>
      <w:pPr>
        <w:ind w:left="861" w:hanging="360"/>
      </w:pPr>
      <w:rPr>
        <w:rFonts w:hint="default"/>
      </w:rPr>
    </w:lvl>
    <w:lvl w:ilvl="1" w:tplc="080C0019" w:tentative="1">
      <w:start w:val="1"/>
      <w:numFmt w:val="lowerLetter"/>
      <w:lvlText w:val="%2."/>
      <w:lvlJc w:val="left"/>
      <w:pPr>
        <w:ind w:left="1581" w:hanging="360"/>
      </w:pPr>
    </w:lvl>
    <w:lvl w:ilvl="2" w:tplc="080C001B" w:tentative="1">
      <w:start w:val="1"/>
      <w:numFmt w:val="lowerRoman"/>
      <w:lvlText w:val="%3."/>
      <w:lvlJc w:val="right"/>
      <w:pPr>
        <w:ind w:left="2301" w:hanging="180"/>
      </w:pPr>
    </w:lvl>
    <w:lvl w:ilvl="3" w:tplc="080C000F" w:tentative="1">
      <w:start w:val="1"/>
      <w:numFmt w:val="decimal"/>
      <w:lvlText w:val="%4."/>
      <w:lvlJc w:val="left"/>
      <w:pPr>
        <w:ind w:left="3021" w:hanging="360"/>
      </w:pPr>
    </w:lvl>
    <w:lvl w:ilvl="4" w:tplc="080C0019" w:tentative="1">
      <w:start w:val="1"/>
      <w:numFmt w:val="lowerLetter"/>
      <w:lvlText w:val="%5."/>
      <w:lvlJc w:val="left"/>
      <w:pPr>
        <w:ind w:left="3741" w:hanging="360"/>
      </w:pPr>
    </w:lvl>
    <w:lvl w:ilvl="5" w:tplc="080C001B" w:tentative="1">
      <w:start w:val="1"/>
      <w:numFmt w:val="lowerRoman"/>
      <w:lvlText w:val="%6."/>
      <w:lvlJc w:val="right"/>
      <w:pPr>
        <w:ind w:left="4461" w:hanging="180"/>
      </w:pPr>
    </w:lvl>
    <w:lvl w:ilvl="6" w:tplc="080C000F" w:tentative="1">
      <w:start w:val="1"/>
      <w:numFmt w:val="decimal"/>
      <w:lvlText w:val="%7."/>
      <w:lvlJc w:val="left"/>
      <w:pPr>
        <w:ind w:left="5181" w:hanging="360"/>
      </w:pPr>
    </w:lvl>
    <w:lvl w:ilvl="7" w:tplc="080C0019" w:tentative="1">
      <w:start w:val="1"/>
      <w:numFmt w:val="lowerLetter"/>
      <w:lvlText w:val="%8."/>
      <w:lvlJc w:val="left"/>
      <w:pPr>
        <w:ind w:left="5901" w:hanging="360"/>
      </w:pPr>
    </w:lvl>
    <w:lvl w:ilvl="8" w:tplc="080C001B" w:tentative="1">
      <w:start w:val="1"/>
      <w:numFmt w:val="lowerRoman"/>
      <w:lvlText w:val="%9."/>
      <w:lvlJc w:val="right"/>
      <w:pPr>
        <w:ind w:left="6621" w:hanging="180"/>
      </w:pPr>
    </w:lvl>
  </w:abstractNum>
  <w:abstractNum w:abstractNumId="6" w15:restartNumberingAfterBreak="0">
    <w:nsid w:val="23E71B57"/>
    <w:multiLevelType w:val="hybridMultilevel"/>
    <w:tmpl w:val="1FEC05E4"/>
    <w:lvl w:ilvl="0" w:tplc="61486D6C">
      <w:start w:val="1"/>
      <w:numFmt w:val="bullet"/>
      <w:lvlText w:val="▪"/>
      <w:lvlJc w:val="left"/>
      <w:pPr>
        <w:tabs>
          <w:tab w:val="num" w:pos="720"/>
        </w:tabs>
        <w:ind w:left="720" w:hanging="360"/>
      </w:pPr>
      <w:rPr>
        <w:rFonts w:ascii="Arial" w:hAnsi="Arial" w:hint="default"/>
      </w:rPr>
    </w:lvl>
    <w:lvl w:ilvl="1" w:tplc="2FF4F2B4">
      <w:start w:val="1"/>
      <w:numFmt w:val="bullet"/>
      <w:lvlText w:val="▪"/>
      <w:lvlJc w:val="left"/>
      <w:pPr>
        <w:tabs>
          <w:tab w:val="num" w:pos="1440"/>
        </w:tabs>
        <w:ind w:left="1440" w:hanging="360"/>
      </w:pPr>
      <w:rPr>
        <w:rFonts w:ascii="Arial" w:hAnsi="Arial" w:hint="default"/>
      </w:rPr>
    </w:lvl>
    <w:lvl w:ilvl="2" w:tplc="669840E4" w:tentative="1">
      <w:start w:val="1"/>
      <w:numFmt w:val="bullet"/>
      <w:lvlText w:val="▪"/>
      <w:lvlJc w:val="left"/>
      <w:pPr>
        <w:tabs>
          <w:tab w:val="num" w:pos="2160"/>
        </w:tabs>
        <w:ind w:left="2160" w:hanging="360"/>
      </w:pPr>
      <w:rPr>
        <w:rFonts w:ascii="Arial" w:hAnsi="Arial" w:hint="default"/>
      </w:rPr>
    </w:lvl>
    <w:lvl w:ilvl="3" w:tplc="F2428162" w:tentative="1">
      <w:start w:val="1"/>
      <w:numFmt w:val="bullet"/>
      <w:lvlText w:val="▪"/>
      <w:lvlJc w:val="left"/>
      <w:pPr>
        <w:tabs>
          <w:tab w:val="num" w:pos="2880"/>
        </w:tabs>
        <w:ind w:left="2880" w:hanging="360"/>
      </w:pPr>
      <w:rPr>
        <w:rFonts w:ascii="Arial" w:hAnsi="Arial" w:hint="default"/>
      </w:rPr>
    </w:lvl>
    <w:lvl w:ilvl="4" w:tplc="00AC349A" w:tentative="1">
      <w:start w:val="1"/>
      <w:numFmt w:val="bullet"/>
      <w:lvlText w:val="▪"/>
      <w:lvlJc w:val="left"/>
      <w:pPr>
        <w:tabs>
          <w:tab w:val="num" w:pos="3600"/>
        </w:tabs>
        <w:ind w:left="3600" w:hanging="360"/>
      </w:pPr>
      <w:rPr>
        <w:rFonts w:ascii="Arial" w:hAnsi="Arial" w:hint="default"/>
      </w:rPr>
    </w:lvl>
    <w:lvl w:ilvl="5" w:tplc="7B5C1706" w:tentative="1">
      <w:start w:val="1"/>
      <w:numFmt w:val="bullet"/>
      <w:lvlText w:val="▪"/>
      <w:lvlJc w:val="left"/>
      <w:pPr>
        <w:tabs>
          <w:tab w:val="num" w:pos="4320"/>
        </w:tabs>
        <w:ind w:left="4320" w:hanging="360"/>
      </w:pPr>
      <w:rPr>
        <w:rFonts w:ascii="Arial" w:hAnsi="Arial" w:hint="default"/>
      </w:rPr>
    </w:lvl>
    <w:lvl w:ilvl="6" w:tplc="B9E8844E" w:tentative="1">
      <w:start w:val="1"/>
      <w:numFmt w:val="bullet"/>
      <w:lvlText w:val="▪"/>
      <w:lvlJc w:val="left"/>
      <w:pPr>
        <w:tabs>
          <w:tab w:val="num" w:pos="5040"/>
        </w:tabs>
        <w:ind w:left="5040" w:hanging="360"/>
      </w:pPr>
      <w:rPr>
        <w:rFonts w:ascii="Arial" w:hAnsi="Arial" w:hint="default"/>
      </w:rPr>
    </w:lvl>
    <w:lvl w:ilvl="7" w:tplc="2A2C5CCE" w:tentative="1">
      <w:start w:val="1"/>
      <w:numFmt w:val="bullet"/>
      <w:lvlText w:val="▪"/>
      <w:lvlJc w:val="left"/>
      <w:pPr>
        <w:tabs>
          <w:tab w:val="num" w:pos="5760"/>
        </w:tabs>
        <w:ind w:left="5760" w:hanging="360"/>
      </w:pPr>
      <w:rPr>
        <w:rFonts w:ascii="Arial" w:hAnsi="Arial" w:hint="default"/>
      </w:rPr>
    </w:lvl>
    <w:lvl w:ilvl="8" w:tplc="BAC2509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A42301"/>
    <w:multiLevelType w:val="hybridMultilevel"/>
    <w:tmpl w:val="AF5609C8"/>
    <w:lvl w:ilvl="0" w:tplc="080C0009">
      <w:start w:val="1"/>
      <w:numFmt w:val="bullet"/>
      <w:lvlText w:val=""/>
      <w:lvlJc w:val="left"/>
      <w:pPr>
        <w:ind w:left="762" w:hanging="360"/>
      </w:pPr>
      <w:rPr>
        <w:rFonts w:ascii="Wingdings" w:hAnsi="Wingdings"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8" w15:restartNumberingAfterBreak="0">
    <w:nsid w:val="35C33596"/>
    <w:multiLevelType w:val="multilevel"/>
    <w:tmpl w:val="706A2F34"/>
    <w:lvl w:ilvl="0">
      <w:start w:val="1"/>
      <w:numFmt w:val="decimal"/>
      <w:pStyle w:val="Titre1"/>
      <w:lvlText w:val="%1"/>
      <w:lvlJc w:val="left"/>
      <w:pPr>
        <w:ind w:left="1000" w:hanging="432"/>
      </w:pPr>
    </w:lvl>
    <w:lvl w:ilvl="1">
      <w:start w:val="1"/>
      <w:numFmt w:val="decimal"/>
      <w:pStyle w:val="Titre2"/>
      <w:lvlText w:val="%1.%2"/>
      <w:lvlJc w:val="left"/>
      <w:pPr>
        <w:ind w:left="1427" w:hanging="576"/>
      </w:pPr>
    </w:lvl>
    <w:lvl w:ilvl="2">
      <w:start w:val="1"/>
      <w:numFmt w:val="decimal"/>
      <w:pStyle w:val="Titre3"/>
      <w:lvlText w:val="%1.%2.%3"/>
      <w:lvlJc w:val="left"/>
      <w:pPr>
        <w:ind w:left="1997"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4B1C39F9"/>
    <w:multiLevelType w:val="hybridMultilevel"/>
    <w:tmpl w:val="3BCC75DC"/>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B9F633C"/>
    <w:multiLevelType w:val="hybridMultilevel"/>
    <w:tmpl w:val="6DD8853E"/>
    <w:lvl w:ilvl="0" w:tplc="FFFFFFFF">
      <w:start w:val="1"/>
      <w:numFmt w:val="bullet"/>
      <w:lvlText w:val=""/>
      <w:lvlJc w:val="left"/>
      <w:pPr>
        <w:ind w:left="720" w:hanging="360"/>
      </w:pPr>
      <w:rPr>
        <w:rFonts w:ascii="Wingdings" w:hAnsi="Wingdings" w:hint="default"/>
      </w:rPr>
    </w:lvl>
    <w:lvl w:ilvl="1" w:tplc="08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AA345C"/>
    <w:multiLevelType w:val="hybridMultilevel"/>
    <w:tmpl w:val="FFE49A9A"/>
    <w:lvl w:ilvl="0" w:tplc="1A96638A">
      <w:start w:val="5"/>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2" w15:restartNumberingAfterBreak="0">
    <w:nsid w:val="4EC101DE"/>
    <w:multiLevelType w:val="hybridMultilevel"/>
    <w:tmpl w:val="B2EEC8DC"/>
    <w:lvl w:ilvl="0" w:tplc="72C44AFA">
      <w:start w:val="1080"/>
      <w:numFmt w:val="decimal"/>
      <w:lvlText w:val="%1"/>
      <w:lvlJc w:val="left"/>
      <w:pPr>
        <w:ind w:left="4080" w:hanging="540"/>
      </w:pPr>
      <w:rPr>
        <w:rFonts w:hint="default"/>
      </w:rPr>
    </w:lvl>
    <w:lvl w:ilvl="1" w:tplc="080C0019" w:tentative="1">
      <w:start w:val="1"/>
      <w:numFmt w:val="lowerLetter"/>
      <w:lvlText w:val="%2."/>
      <w:lvlJc w:val="left"/>
      <w:pPr>
        <w:ind w:left="4620" w:hanging="360"/>
      </w:pPr>
    </w:lvl>
    <w:lvl w:ilvl="2" w:tplc="080C001B" w:tentative="1">
      <w:start w:val="1"/>
      <w:numFmt w:val="lowerRoman"/>
      <w:lvlText w:val="%3."/>
      <w:lvlJc w:val="right"/>
      <w:pPr>
        <w:ind w:left="5340" w:hanging="180"/>
      </w:pPr>
    </w:lvl>
    <w:lvl w:ilvl="3" w:tplc="080C000F" w:tentative="1">
      <w:start w:val="1"/>
      <w:numFmt w:val="decimal"/>
      <w:lvlText w:val="%4."/>
      <w:lvlJc w:val="left"/>
      <w:pPr>
        <w:ind w:left="6060" w:hanging="360"/>
      </w:pPr>
    </w:lvl>
    <w:lvl w:ilvl="4" w:tplc="080C0019" w:tentative="1">
      <w:start w:val="1"/>
      <w:numFmt w:val="lowerLetter"/>
      <w:lvlText w:val="%5."/>
      <w:lvlJc w:val="left"/>
      <w:pPr>
        <w:ind w:left="6780" w:hanging="360"/>
      </w:pPr>
    </w:lvl>
    <w:lvl w:ilvl="5" w:tplc="080C001B" w:tentative="1">
      <w:start w:val="1"/>
      <w:numFmt w:val="lowerRoman"/>
      <w:lvlText w:val="%6."/>
      <w:lvlJc w:val="right"/>
      <w:pPr>
        <w:ind w:left="7500" w:hanging="180"/>
      </w:pPr>
    </w:lvl>
    <w:lvl w:ilvl="6" w:tplc="080C000F" w:tentative="1">
      <w:start w:val="1"/>
      <w:numFmt w:val="decimal"/>
      <w:lvlText w:val="%7."/>
      <w:lvlJc w:val="left"/>
      <w:pPr>
        <w:ind w:left="8220" w:hanging="360"/>
      </w:pPr>
    </w:lvl>
    <w:lvl w:ilvl="7" w:tplc="080C0019" w:tentative="1">
      <w:start w:val="1"/>
      <w:numFmt w:val="lowerLetter"/>
      <w:lvlText w:val="%8."/>
      <w:lvlJc w:val="left"/>
      <w:pPr>
        <w:ind w:left="8940" w:hanging="360"/>
      </w:pPr>
    </w:lvl>
    <w:lvl w:ilvl="8" w:tplc="080C001B" w:tentative="1">
      <w:start w:val="1"/>
      <w:numFmt w:val="lowerRoman"/>
      <w:lvlText w:val="%9."/>
      <w:lvlJc w:val="right"/>
      <w:pPr>
        <w:ind w:left="9660" w:hanging="180"/>
      </w:pPr>
    </w:lvl>
  </w:abstractNum>
  <w:abstractNum w:abstractNumId="13" w15:restartNumberingAfterBreak="0">
    <w:nsid w:val="51307047"/>
    <w:multiLevelType w:val="hybridMultilevel"/>
    <w:tmpl w:val="7D1043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4602FCE"/>
    <w:multiLevelType w:val="hybridMultilevel"/>
    <w:tmpl w:val="47921D08"/>
    <w:lvl w:ilvl="0" w:tplc="080C0001">
      <w:start w:val="1"/>
      <w:numFmt w:val="bullet"/>
      <w:lvlText w:val=""/>
      <w:lvlJc w:val="left"/>
      <w:pPr>
        <w:ind w:left="1428" w:hanging="360"/>
      </w:pPr>
      <w:rPr>
        <w:rFonts w:ascii="Symbol" w:hAnsi="Symbol" w:hint="default"/>
      </w:rPr>
    </w:lvl>
    <w:lvl w:ilvl="1" w:tplc="080C0003">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5" w15:restartNumberingAfterBreak="0">
    <w:nsid w:val="5480027E"/>
    <w:multiLevelType w:val="hybridMultilevel"/>
    <w:tmpl w:val="94841E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4833F8F"/>
    <w:multiLevelType w:val="hybridMultilevel"/>
    <w:tmpl w:val="43A6BB00"/>
    <w:lvl w:ilvl="0" w:tplc="5EDA6584">
      <w:start w:val="1"/>
      <w:numFmt w:val="bullet"/>
      <w:lvlText w:val="▪"/>
      <w:lvlJc w:val="left"/>
      <w:pPr>
        <w:tabs>
          <w:tab w:val="num" w:pos="720"/>
        </w:tabs>
        <w:ind w:left="720" w:hanging="360"/>
      </w:pPr>
      <w:rPr>
        <w:rFonts w:ascii="Arial" w:hAnsi="Arial" w:hint="default"/>
      </w:rPr>
    </w:lvl>
    <w:lvl w:ilvl="1" w:tplc="0072740C">
      <w:start w:val="1"/>
      <w:numFmt w:val="bullet"/>
      <w:lvlText w:val="▪"/>
      <w:lvlJc w:val="left"/>
      <w:pPr>
        <w:tabs>
          <w:tab w:val="num" w:pos="1440"/>
        </w:tabs>
        <w:ind w:left="1440" w:hanging="360"/>
      </w:pPr>
      <w:rPr>
        <w:rFonts w:ascii="Arial" w:hAnsi="Arial" w:hint="default"/>
      </w:rPr>
    </w:lvl>
    <w:lvl w:ilvl="2" w:tplc="7F347C6E" w:tentative="1">
      <w:start w:val="1"/>
      <w:numFmt w:val="bullet"/>
      <w:lvlText w:val="▪"/>
      <w:lvlJc w:val="left"/>
      <w:pPr>
        <w:tabs>
          <w:tab w:val="num" w:pos="2160"/>
        </w:tabs>
        <w:ind w:left="2160" w:hanging="360"/>
      </w:pPr>
      <w:rPr>
        <w:rFonts w:ascii="Arial" w:hAnsi="Arial" w:hint="default"/>
      </w:rPr>
    </w:lvl>
    <w:lvl w:ilvl="3" w:tplc="F594F28C" w:tentative="1">
      <w:start w:val="1"/>
      <w:numFmt w:val="bullet"/>
      <w:lvlText w:val="▪"/>
      <w:lvlJc w:val="left"/>
      <w:pPr>
        <w:tabs>
          <w:tab w:val="num" w:pos="2880"/>
        </w:tabs>
        <w:ind w:left="2880" w:hanging="360"/>
      </w:pPr>
      <w:rPr>
        <w:rFonts w:ascii="Arial" w:hAnsi="Arial" w:hint="default"/>
      </w:rPr>
    </w:lvl>
    <w:lvl w:ilvl="4" w:tplc="AB0683F4" w:tentative="1">
      <w:start w:val="1"/>
      <w:numFmt w:val="bullet"/>
      <w:lvlText w:val="▪"/>
      <w:lvlJc w:val="left"/>
      <w:pPr>
        <w:tabs>
          <w:tab w:val="num" w:pos="3600"/>
        </w:tabs>
        <w:ind w:left="3600" w:hanging="360"/>
      </w:pPr>
      <w:rPr>
        <w:rFonts w:ascii="Arial" w:hAnsi="Arial" w:hint="default"/>
      </w:rPr>
    </w:lvl>
    <w:lvl w:ilvl="5" w:tplc="8DAA2840" w:tentative="1">
      <w:start w:val="1"/>
      <w:numFmt w:val="bullet"/>
      <w:lvlText w:val="▪"/>
      <w:lvlJc w:val="left"/>
      <w:pPr>
        <w:tabs>
          <w:tab w:val="num" w:pos="4320"/>
        </w:tabs>
        <w:ind w:left="4320" w:hanging="360"/>
      </w:pPr>
      <w:rPr>
        <w:rFonts w:ascii="Arial" w:hAnsi="Arial" w:hint="default"/>
      </w:rPr>
    </w:lvl>
    <w:lvl w:ilvl="6" w:tplc="A66631EE" w:tentative="1">
      <w:start w:val="1"/>
      <w:numFmt w:val="bullet"/>
      <w:lvlText w:val="▪"/>
      <w:lvlJc w:val="left"/>
      <w:pPr>
        <w:tabs>
          <w:tab w:val="num" w:pos="5040"/>
        </w:tabs>
        <w:ind w:left="5040" w:hanging="360"/>
      </w:pPr>
      <w:rPr>
        <w:rFonts w:ascii="Arial" w:hAnsi="Arial" w:hint="default"/>
      </w:rPr>
    </w:lvl>
    <w:lvl w:ilvl="7" w:tplc="E6BEC086" w:tentative="1">
      <w:start w:val="1"/>
      <w:numFmt w:val="bullet"/>
      <w:lvlText w:val="▪"/>
      <w:lvlJc w:val="left"/>
      <w:pPr>
        <w:tabs>
          <w:tab w:val="num" w:pos="5760"/>
        </w:tabs>
        <w:ind w:left="5760" w:hanging="360"/>
      </w:pPr>
      <w:rPr>
        <w:rFonts w:ascii="Arial" w:hAnsi="Arial" w:hint="default"/>
      </w:rPr>
    </w:lvl>
    <w:lvl w:ilvl="8" w:tplc="8EE686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980B6B"/>
    <w:multiLevelType w:val="hybridMultilevel"/>
    <w:tmpl w:val="55AE7612"/>
    <w:lvl w:ilvl="0" w:tplc="0802AABA">
      <w:numFmt w:val="decimal"/>
      <w:lvlText w:val="%1"/>
      <w:lvlJc w:val="left"/>
      <w:pPr>
        <w:ind w:left="861" w:hanging="360"/>
      </w:pPr>
      <w:rPr>
        <w:rFonts w:hint="default"/>
      </w:rPr>
    </w:lvl>
    <w:lvl w:ilvl="1" w:tplc="080C0019" w:tentative="1">
      <w:start w:val="1"/>
      <w:numFmt w:val="lowerLetter"/>
      <w:lvlText w:val="%2."/>
      <w:lvlJc w:val="left"/>
      <w:pPr>
        <w:ind w:left="1581" w:hanging="360"/>
      </w:pPr>
    </w:lvl>
    <w:lvl w:ilvl="2" w:tplc="080C001B" w:tentative="1">
      <w:start w:val="1"/>
      <w:numFmt w:val="lowerRoman"/>
      <w:lvlText w:val="%3."/>
      <w:lvlJc w:val="right"/>
      <w:pPr>
        <w:ind w:left="2301" w:hanging="180"/>
      </w:pPr>
    </w:lvl>
    <w:lvl w:ilvl="3" w:tplc="080C000F" w:tentative="1">
      <w:start w:val="1"/>
      <w:numFmt w:val="decimal"/>
      <w:lvlText w:val="%4."/>
      <w:lvlJc w:val="left"/>
      <w:pPr>
        <w:ind w:left="3021" w:hanging="360"/>
      </w:pPr>
    </w:lvl>
    <w:lvl w:ilvl="4" w:tplc="080C0019" w:tentative="1">
      <w:start w:val="1"/>
      <w:numFmt w:val="lowerLetter"/>
      <w:lvlText w:val="%5."/>
      <w:lvlJc w:val="left"/>
      <w:pPr>
        <w:ind w:left="3741" w:hanging="360"/>
      </w:pPr>
    </w:lvl>
    <w:lvl w:ilvl="5" w:tplc="080C001B" w:tentative="1">
      <w:start w:val="1"/>
      <w:numFmt w:val="lowerRoman"/>
      <w:lvlText w:val="%6."/>
      <w:lvlJc w:val="right"/>
      <w:pPr>
        <w:ind w:left="4461" w:hanging="180"/>
      </w:pPr>
    </w:lvl>
    <w:lvl w:ilvl="6" w:tplc="080C000F" w:tentative="1">
      <w:start w:val="1"/>
      <w:numFmt w:val="decimal"/>
      <w:lvlText w:val="%7."/>
      <w:lvlJc w:val="left"/>
      <w:pPr>
        <w:ind w:left="5181" w:hanging="360"/>
      </w:pPr>
    </w:lvl>
    <w:lvl w:ilvl="7" w:tplc="080C0019" w:tentative="1">
      <w:start w:val="1"/>
      <w:numFmt w:val="lowerLetter"/>
      <w:lvlText w:val="%8."/>
      <w:lvlJc w:val="left"/>
      <w:pPr>
        <w:ind w:left="5901" w:hanging="360"/>
      </w:pPr>
    </w:lvl>
    <w:lvl w:ilvl="8" w:tplc="080C001B" w:tentative="1">
      <w:start w:val="1"/>
      <w:numFmt w:val="lowerRoman"/>
      <w:lvlText w:val="%9."/>
      <w:lvlJc w:val="right"/>
      <w:pPr>
        <w:ind w:left="6621" w:hanging="180"/>
      </w:pPr>
    </w:lvl>
  </w:abstractNum>
  <w:abstractNum w:abstractNumId="18" w15:restartNumberingAfterBreak="0">
    <w:nsid w:val="6E2D0DED"/>
    <w:multiLevelType w:val="hybridMultilevel"/>
    <w:tmpl w:val="DC08B4B6"/>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95E5069"/>
    <w:multiLevelType w:val="hybridMultilevel"/>
    <w:tmpl w:val="D18A24BE"/>
    <w:lvl w:ilvl="0" w:tplc="F1FE54F8">
      <w:start w:val="1"/>
      <w:numFmt w:val="decimal"/>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96C769C"/>
    <w:multiLevelType w:val="hybridMultilevel"/>
    <w:tmpl w:val="17FA54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98F44B7"/>
    <w:multiLevelType w:val="hybridMultilevel"/>
    <w:tmpl w:val="DADEFE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B6E0C6B"/>
    <w:multiLevelType w:val="hybridMultilevel"/>
    <w:tmpl w:val="1D20A6B6"/>
    <w:lvl w:ilvl="0" w:tplc="267E2AAE">
      <w:start w:val="1"/>
      <w:numFmt w:val="bullet"/>
      <w:lvlText w:val="▪"/>
      <w:lvlJc w:val="left"/>
      <w:pPr>
        <w:tabs>
          <w:tab w:val="num" w:pos="720"/>
        </w:tabs>
        <w:ind w:left="720" w:hanging="360"/>
      </w:pPr>
      <w:rPr>
        <w:rFonts w:ascii="Arial" w:hAnsi="Arial" w:hint="default"/>
      </w:rPr>
    </w:lvl>
    <w:lvl w:ilvl="1" w:tplc="A4F6E660">
      <w:start w:val="1"/>
      <w:numFmt w:val="bullet"/>
      <w:lvlText w:val="▪"/>
      <w:lvlJc w:val="left"/>
      <w:pPr>
        <w:tabs>
          <w:tab w:val="num" w:pos="1440"/>
        </w:tabs>
        <w:ind w:left="1440" w:hanging="360"/>
      </w:pPr>
      <w:rPr>
        <w:rFonts w:ascii="Arial" w:hAnsi="Arial" w:hint="default"/>
      </w:rPr>
    </w:lvl>
    <w:lvl w:ilvl="2" w:tplc="9A7024AA" w:tentative="1">
      <w:start w:val="1"/>
      <w:numFmt w:val="bullet"/>
      <w:lvlText w:val="▪"/>
      <w:lvlJc w:val="left"/>
      <w:pPr>
        <w:tabs>
          <w:tab w:val="num" w:pos="2160"/>
        </w:tabs>
        <w:ind w:left="2160" w:hanging="360"/>
      </w:pPr>
      <w:rPr>
        <w:rFonts w:ascii="Arial" w:hAnsi="Arial" w:hint="default"/>
      </w:rPr>
    </w:lvl>
    <w:lvl w:ilvl="3" w:tplc="E7401502" w:tentative="1">
      <w:start w:val="1"/>
      <w:numFmt w:val="bullet"/>
      <w:lvlText w:val="▪"/>
      <w:lvlJc w:val="left"/>
      <w:pPr>
        <w:tabs>
          <w:tab w:val="num" w:pos="2880"/>
        </w:tabs>
        <w:ind w:left="2880" w:hanging="360"/>
      </w:pPr>
      <w:rPr>
        <w:rFonts w:ascii="Arial" w:hAnsi="Arial" w:hint="default"/>
      </w:rPr>
    </w:lvl>
    <w:lvl w:ilvl="4" w:tplc="421C7F3A" w:tentative="1">
      <w:start w:val="1"/>
      <w:numFmt w:val="bullet"/>
      <w:lvlText w:val="▪"/>
      <w:lvlJc w:val="left"/>
      <w:pPr>
        <w:tabs>
          <w:tab w:val="num" w:pos="3600"/>
        </w:tabs>
        <w:ind w:left="3600" w:hanging="360"/>
      </w:pPr>
      <w:rPr>
        <w:rFonts w:ascii="Arial" w:hAnsi="Arial" w:hint="default"/>
      </w:rPr>
    </w:lvl>
    <w:lvl w:ilvl="5" w:tplc="6A58245A" w:tentative="1">
      <w:start w:val="1"/>
      <w:numFmt w:val="bullet"/>
      <w:lvlText w:val="▪"/>
      <w:lvlJc w:val="left"/>
      <w:pPr>
        <w:tabs>
          <w:tab w:val="num" w:pos="4320"/>
        </w:tabs>
        <w:ind w:left="4320" w:hanging="360"/>
      </w:pPr>
      <w:rPr>
        <w:rFonts w:ascii="Arial" w:hAnsi="Arial" w:hint="default"/>
      </w:rPr>
    </w:lvl>
    <w:lvl w:ilvl="6" w:tplc="DA50B354" w:tentative="1">
      <w:start w:val="1"/>
      <w:numFmt w:val="bullet"/>
      <w:lvlText w:val="▪"/>
      <w:lvlJc w:val="left"/>
      <w:pPr>
        <w:tabs>
          <w:tab w:val="num" w:pos="5040"/>
        </w:tabs>
        <w:ind w:left="5040" w:hanging="360"/>
      </w:pPr>
      <w:rPr>
        <w:rFonts w:ascii="Arial" w:hAnsi="Arial" w:hint="default"/>
      </w:rPr>
    </w:lvl>
    <w:lvl w:ilvl="7" w:tplc="25906678" w:tentative="1">
      <w:start w:val="1"/>
      <w:numFmt w:val="bullet"/>
      <w:lvlText w:val="▪"/>
      <w:lvlJc w:val="left"/>
      <w:pPr>
        <w:tabs>
          <w:tab w:val="num" w:pos="5760"/>
        </w:tabs>
        <w:ind w:left="5760" w:hanging="360"/>
      </w:pPr>
      <w:rPr>
        <w:rFonts w:ascii="Arial" w:hAnsi="Arial" w:hint="default"/>
      </w:rPr>
    </w:lvl>
    <w:lvl w:ilvl="8" w:tplc="9A2CF9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AD5A5F"/>
    <w:multiLevelType w:val="hybridMultilevel"/>
    <w:tmpl w:val="D6E00D00"/>
    <w:lvl w:ilvl="0" w:tplc="080C000F">
      <w:start w:val="1"/>
      <w:numFmt w:val="decimal"/>
      <w:lvlText w:val="%1."/>
      <w:lvlJc w:val="left"/>
      <w:pPr>
        <w:ind w:left="720" w:hanging="360"/>
      </w:pPr>
      <w:rPr>
        <w:rFonts w:hint="default"/>
      </w:rPr>
    </w:lvl>
    <w:lvl w:ilvl="1" w:tplc="25FEE09C">
      <w:numFmt w:val="bullet"/>
      <w:lvlText w:val="-"/>
      <w:lvlJc w:val="left"/>
      <w:pPr>
        <w:ind w:left="1440" w:hanging="360"/>
      </w:pPr>
      <w:rPr>
        <w:rFonts w:ascii="Calibri" w:eastAsiaTheme="minorHAnsi" w:hAnsi="Calibri" w:cs="Calibr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2"/>
  </w:num>
  <w:num w:numId="2">
    <w:abstractNumId w:val="21"/>
  </w:num>
  <w:num w:numId="3">
    <w:abstractNumId w:val="13"/>
  </w:num>
  <w:num w:numId="4">
    <w:abstractNumId w:val="16"/>
  </w:num>
  <w:num w:numId="5">
    <w:abstractNumId w:val="6"/>
  </w:num>
  <w:num w:numId="6">
    <w:abstractNumId w:val="22"/>
  </w:num>
  <w:num w:numId="7">
    <w:abstractNumId w:val="8"/>
  </w:num>
  <w:num w:numId="8">
    <w:abstractNumId w:val="20"/>
  </w:num>
  <w:num w:numId="9">
    <w:abstractNumId w:val="23"/>
  </w:num>
  <w:num w:numId="10">
    <w:abstractNumId w:val="7"/>
  </w:num>
  <w:num w:numId="11">
    <w:abstractNumId w:val="0"/>
  </w:num>
  <w:num w:numId="12">
    <w:abstractNumId w:val="15"/>
  </w:num>
  <w:num w:numId="13">
    <w:abstractNumId w:val="14"/>
  </w:num>
  <w:num w:numId="14">
    <w:abstractNumId w:val="4"/>
  </w:num>
  <w:num w:numId="15">
    <w:abstractNumId w:val="18"/>
  </w:num>
  <w:num w:numId="16">
    <w:abstractNumId w:val="10"/>
  </w:num>
  <w:num w:numId="17">
    <w:abstractNumId w:val="17"/>
  </w:num>
  <w:num w:numId="18">
    <w:abstractNumId w:val="2"/>
  </w:num>
  <w:num w:numId="19">
    <w:abstractNumId w:val="3"/>
  </w:num>
  <w:num w:numId="20">
    <w:abstractNumId w:val="5"/>
  </w:num>
  <w:num w:numId="21">
    <w:abstractNumId w:val="19"/>
  </w:num>
  <w:num w:numId="22">
    <w:abstractNumId w:val="1"/>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C6"/>
    <w:rsid w:val="000419B9"/>
    <w:rsid w:val="00053E91"/>
    <w:rsid w:val="0008750D"/>
    <w:rsid w:val="000C0C7C"/>
    <w:rsid w:val="000D089C"/>
    <w:rsid w:val="000F5783"/>
    <w:rsid w:val="001104F4"/>
    <w:rsid w:val="00133F43"/>
    <w:rsid w:val="00192FA3"/>
    <w:rsid w:val="001D3D99"/>
    <w:rsid w:val="001F1750"/>
    <w:rsid w:val="001F7F68"/>
    <w:rsid w:val="002347AD"/>
    <w:rsid w:val="002648B5"/>
    <w:rsid w:val="002862AE"/>
    <w:rsid w:val="00295047"/>
    <w:rsid w:val="002C51FE"/>
    <w:rsid w:val="002D2AFB"/>
    <w:rsid w:val="002F084A"/>
    <w:rsid w:val="00302FBD"/>
    <w:rsid w:val="00334880"/>
    <w:rsid w:val="00371DD8"/>
    <w:rsid w:val="003942B8"/>
    <w:rsid w:val="003E6D84"/>
    <w:rsid w:val="00424F71"/>
    <w:rsid w:val="0048799A"/>
    <w:rsid w:val="004B1EC8"/>
    <w:rsid w:val="004B7989"/>
    <w:rsid w:val="004C3CF8"/>
    <w:rsid w:val="004F3C6B"/>
    <w:rsid w:val="00584D0B"/>
    <w:rsid w:val="005A2759"/>
    <w:rsid w:val="005A52D9"/>
    <w:rsid w:val="005B7F66"/>
    <w:rsid w:val="005F15FF"/>
    <w:rsid w:val="005F4175"/>
    <w:rsid w:val="0060338D"/>
    <w:rsid w:val="00614CC2"/>
    <w:rsid w:val="0064607F"/>
    <w:rsid w:val="006C1005"/>
    <w:rsid w:val="006D7FB8"/>
    <w:rsid w:val="006F7BFD"/>
    <w:rsid w:val="00710D33"/>
    <w:rsid w:val="0071193F"/>
    <w:rsid w:val="00770951"/>
    <w:rsid w:val="00787BC0"/>
    <w:rsid w:val="007B25F0"/>
    <w:rsid w:val="007F6845"/>
    <w:rsid w:val="00803F22"/>
    <w:rsid w:val="0082216F"/>
    <w:rsid w:val="008557BA"/>
    <w:rsid w:val="00867F3B"/>
    <w:rsid w:val="00871774"/>
    <w:rsid w:val="00884153"/>
    <w:rsid w:val="00895FCF"/>
    <w:rsid w:val="008D3962"/>
    <w:rsid w:val="009461C7"/>
    <w:rsid w:val="009A1637"/>
    <w:rsid w:val="009D10B8"/>
    <w:rsid w:val="009E6FAD"/>
    <w:rsid w:val="009F41C6"/>
    <w:rsid w:val="00A003D6"/>
    <w:rsid w:val="00A12C53"/>
    <w:rsid w:val="00A25BE7"/>
    <w:rsid w:val="00A35831"/>
    <w:rsid w:val="00A411FF"/>
    <w:rsid w:val="00AA3E6A"/>
    <w:rsid w:val="00AE04CF"/>
    <w:rsid w:val="00AF318E"/>
    <w:rsid w:val="00B41DE1"/>
    <w:rsid w:val="00B715CB"/>
    <w:rsid w:val="00B737FE"/>
    <w:rsid w:val="00B75869"/>
    <w:rsid w:val="00B935C2"/>
    <w:rsid w:val="00BB1D8D"/>
    <w:rsid w:val="00BC7927"/>
    <w:rsid w:val="00BF2CDB"/>
    <w:rsid w:val="00C0548B"/>
    <w:rsid w:val="00C22AD5"/>
    <w:rsid w:val="00C47385"/>
    <w:rsid w:val="00C6302E"/>
    <w:rsid w:val="00CB16E4"/>
    <w:rsid w:val="00D0167E"/>
    <w:rsid w:val="00D0183E"/>
    <w:rsid w:val="00D15FC4"/>
    <w:rsid w:val="00D21397"/>
    <w:rsid w:val="00DA0F80"/>
    <w:rsid w:val="00DA649C"/>
    <w:rsid w:val="00DC7A26"/>
    <w:rsid w:val="00DE15D9"/>
    <w:rsid w:val="00E078EE"/>
    <w:rsid w:val="00E14C0F"/>
    <w:rsid w:val="00E1566F"/>
    <w:rsid w:val="00E31A39"/>
    <w:rsid w:val="00E52FF6"/>
    <w:rsid w:val="00E534B8"/>
    <w:rsid w:val="00E86B01"/>
    <w:rsid w:val="00E9546A"/>
    <w:rsid w:val="00E976D1"/>
    <w:rsid w:val="00EA2F86"/>
    <w:rsid w:val="00EC16E1"/>
    <w:rsid w:val="00EC5DF3"/>
    <w:rsid w:val="00EF7CB4"/>
    <w:rsid w:val="00F53176"/>
    <w:rsid w:val="00F63E9D"/>
    <w:rsid w:val="00F766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80FFB"/>
  <w15:chartTrackingRefBased/>
  <w15:docId w15:val="{11210A46-4AA9-4C62-B393-A953ECCE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AFB"/>
  </w:style>
  <w:style w:type="paragraph" w:styleId="Titre1">
    <w:name w:val="heading 1"/>
    <w:basedOn w:val="Normal"/>
    <w:next w:val="Normal"/>
    <w:link w:val="Titre1Car"/>
    <w:uiPriority w:val="9"/>
    <w:qFormat/>
    <w:rsid w:val="00E1566F"/>
    <w:pPr>
      <w:keepNext/>
      <w:keepLines/>
      <w:numPr>
        <w:numId w:val="7"/>
      </w:numPr>
      <w:pBdr>
        <w:bottom w:val="single" w:sz="4" w:space="1" w:color="4472C4" w:themeColor="accent1"/>
      </w:pBdr>
      <w:spacing w:before="400" w:after="200" w:line="240" w:lineRule="auto"/>
      <w:ind w:left="431" w:hanging="431"/>
      <w:jc w:val="both"/>
      <w:outlineLvl w:val="0"/>
    </w:pPr>
    <w:rPr>
      <w:rFonts w:asciiTheme="majorHAnsi" w:eastAsiaTheme="majorEastAsia" w:hAnsiTheme="majorHAnsi" w:cstheme="majorBidi"/>
      <w:color w:val="2F5496" w:themeColor="accent1" w:themeShade="BF"/>
      <w:sz w:val="36"/>
      <w:szCs w:val="36"/>
    </w:rPr>
  </w:style>
  <w:style w:type="paragraph" w:styleId="Titre2">
    <w:name w:val="heading 2"/>
    <w:basedOn w:val="Normal"/>
    <w:next w:val="Normal"/>
    <w:link w:val="Titre2Car"/>
    <w:uiPriority w:val="9"/>
    <w:unhideWhenUsed/>
    <w:qFormat/>
    <w:rsid w:val="00E1566F"/>
    <w:pPr>
      <w:keepNext/>
      <w:keepLines/>
      <w:numPr>
        <w:ilvl w:val="1"/>
        <w:numId w:val="7"/>
      </w:numPr>
      <w:spacing w:before="240" w:line="240" w:lineRule="auto"/>
      <w:ind w:left="578" w:hanging="578"/>
      <w:jc w:val="both"/>
      <w:outlineLvl w:val="1"/>
    </w:pPr>
    <w:rPr>
      <w:rFonts w:asciiTheme="majorHAnsi" w:eastAsiaTheme="majorEastAsia" w:hAnsiTheme="majorHAnsi" w:cstheme="majorBidi"/>
      <w:color w:val="2F5496" w:themeColor="accent1" w:themeShade="BF"/>
      <w:sz w:val="28"/>
      <w:szCs w:val="28"/>
    </w:rPr>
  </w:style>
  <w:style w:type="paragraph" w:styleId="Titre3">
    <w:name w:val="heading 3"/>
    <w:basedOn w:val="Normal"/>
    <w:next w:val="Normal"/>
    <w:link w:val="Titre3Car"/>
    <w:uiPriority w:val="9"/>
    <w:unhideWhenUsed/>
    <w:qFormat/>
    <w:rsid w:val="00E1566F"/>
    <w:pPr>
      <w:keepNext/>
      <w:keepLines/>
      <w:numPr>
        <w:ilvl w:val="2"/>
        <w:numId w:val="7"/>
      </w:numPr>
      <w:spacing w:before="80" w:after="200" w:line="240" w:lineRule="auto"/>
      <w:ind w:left="720"/>
      <w:jc w:val="both"/>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E1566F"/>
    <w:pPr>
      <w:keepNext/>
      <w:keepLines/>
      <w:numPr>
        <w:ilvl w:val="3"/>
        <w:numId w:val="7"/>
      </w:numPr>
      <w:spacing w:before="80" w:after="0" w:line="264" w:lineRule="auto"/>
      <w:jc w:val="both"/>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E1566F"/>
    <w:pPr>
      <w:keepNext/>
      <w:keepLines/>
      <w:numPr>
        <w:ilvl w:val="4"/>
        <w:numId w:val="7"/>
      </w:numPr>
      <w:spacing w:before="80" w:after="0" w:line="264" w:lineRule="auto"/>
      <w:jc w:val="both"/>
      <w:outlineLvl w:val="4"/>
    </w:pPr>
    <w:rPr>
      <w:rFonts w:asciiTheme="majorHAnsi" w:eastAsiaTheme="majorEastAsia" w:hAnsiTheme="majorHAnsi" w:cstheme="majorBidi"/>
      <w:i/>
      <w:iCs/>
    </w:rPr>
  </w:style>
  <w:style w:type="paragraph" w:styleId="Titre6">
    <w:name w:val="heading 6"/>
    <w:basedOn w:val="Normal"/>
    <w:next w:val="Normal"/>
    <w:link w:val="Titre6Car"/>
    <w:uiPriority w:val="9"/>
    <w:semiHidden/>
    <w:unhideWhenUsed/>
    <w:qFormat/>
    <w:rsid w:val="00E1566F"/>
    <w:pPr>
      <w:keepNext/>
      <w:keepLines/>
      <w:numPr>
        <w:ilvl w:val="5"/>
        <w:numId w:val="7"/>
      </w:numPr>
      <w:spacing w:before="80" w:after="0" w:line="264" w:lineRule="auto"/>
      <w:jc w:val="both"/>
      <w:outlineLvl w:val="5"/>
    </w:pPr>
    <w:rPr>
      <w:rFonts w:asciiTheme="majorHAnsi" w:eastAsiaTheme="majorEastAsia" w:hAnsiTheme="majorHAnsi" w:cstheme="majorBidi"/>
      <w:color w:val="595959" w:themeColor="text1" w:themeTint="A6"/>
      <w:sz w:val="24"/>
      <w:szCs w:val="21"/>
    </w:rPr>
  </w:style>
  <w:style w:type="paragraph" w:styleId="Titre7">
    <w:name w:val="heading 7"/>
    <w:basedOn w:val="Normal"/>
    <w:next w:val="Normal"/>
    <w:link w:val="Titre7Car"/>
    <w:uiPriority w:val="9"/>
    <w:semiHidden/>
    <w:unhideWhenUsed/>
    <w:qFormat/>
    <w:rsid w:val="00E1566F"/>
    <w:pPr>
      <w:keepNext/>
      <w:keepLines/>
      <w:numPr>
        <w:ilvl w:val="6"/>
        <w:numId w:val="7"/>
      </w:numPr>
      <w:spacing w:before="80" w:after="0" w:line="264" w:lineRule="auto"/>
      <w:jc w:val="both"/>
      <w:outlineLvl w:val="6"/>
    </w:pPr>
    <w:rPr>
      <w:rFonts w:asciiTheme="majorHAnsi" w:eastAsiaTheme="majorEastAsia" w:hAnsiTheme="majorHAnsi" w:cstheme="majorBidi"/>
      <w:i/>
      <w:iCs/>
      <w:color w:val="595959" w:themeColor="text1" w:themeTint="A6"/>
      <w:sz w:val="24"/>
      <w:szCs w:val="21"/>
    </w:rPr>
  </w:style>
  <w:style w:type="paragraph" w:styleId="Titre8">
    <w:name w:val="heading 8"/>
    <w:basedOn w:val="Normal"/>
    <w:next w:val="Normal"/>
    <w:link w:val="Titre8Car"/>
    <w:uiPriority w:val="9"/>
    <w:semiHidden/>
    <w:unhideWhenUsed/>
    <w:qFormat/>
    <w:rsid w:val="00E1566F"/>
    <w:pPr>
      <w:keepNext/>
      <w:keepLines/>
      <w:numPr>
        <w:ilvl w:val="7"/>
        <w:numId w:val="7"/>
      </w:numPr>
      <w:spacing w:before="80" w:after="0" w:line="264" w:lineRule="auto"/>
      <w:jc w:val="both"/>
      <w:outlineLvl w:val="7"/>
    </w:pPr>
    <w:rPr>
      <w:rFonts w:asciiTheme="majorHAnsi" w:eastAsiaTheme="majorEastAsia" w:hAnsiTheme="majorHAnsi" w:cstheme="majorBidi"/>
      <w:smallCaps/>
      <w:color w:val="595959" w:themeColor="text1" w:themeTint="A6"/>
      <w:sz w:val="24"/>
      <w:szCs w:val="21"/>
    </w:rPr>
  </w:style>
  <w:style w:type="paragraph" w:styleId="Titre9">
    <w:name w:val="heading 9"/>
    <w:basedOn w:val="Normal"/>
    <w:next w:val="Normal"/>
    <w:link w:val="Titre9Car"/>
    <w:uiPriority w:val="9"/>
    <w:semiHidden/>
    <w:unhideWhenUsed/>
    <w:qFormat/>
    <w:rsid w:val="00E1566F"/>
    <w:pPr>
      <w:keepNext/>
      <w:keepLines/>
      <w:numPr>
        <w:ilvl w:val="8"/>
        <w:numId w:val="7"/>
      </w:numPr>
      <w:spacing w:before="80" w:after="0" w:line="264" w:lineRule="auto"/>
      <w:jc w:val="both"/>
      <w:outlineLvl w:val="8"/>
    </w:pPr>
    <w:rPr>
      <w:rFonts w:asciiTheme="majorHAnsi" w:eastAsiaTheme="majorEastAsia" w:hAnsiTheme="majorHAnsi" w:cstheme="majorBidi"/>
      <w:i/>
      <w:iCs/>
      <w:smallCaps/>
      <w:color w:val="595959" w:themeColor="text1" w:themeTint="A6"/>
      <w:sz w:val="24"/>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 puce,Lettre d'introduction,tiret2"/>
    <w:basedOn w:val="Normal"/>
    <w:link w:val="ParagraphedelisteCar"/>
    <w:uiPriority w:val="34"/>
    <w:qFormat/>
    <w:rsid w:val="003942B8"/>
    <w:pPr>
      <w:spacing w:after="200" w:line="276" w:lineRule="auto"/>
      <w:ind w:left="720"/>
      <w:contextualSpacing/>
    </w:pPr>
  </w:style>
  <w:style w:type="table" w:styleId="Grilledutableau">
    <w:name w:val="Table Grid"/>
    <w:basedOn w:val="TableauNormal"/>
    <w:uiPriority w:val="59"/>
    <w:rsid w:val="00394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1566F"/>
    <w:rPr>
      <w:rFonts w:asciiTheme="majorHAnsi" w:eastAsiaTheme="majorEastAsia" w:hAnsiTheme="majorHAnsi" w:cstheme="majorBidi"/>
      <w:color w:val="2F5496" w:themeColor="accent1" w:themeShade="BF"/>
      <w:sz w:val="36"/>
      <w:szCs w:val="36"/>
    </w:rPr>
  </w:style>
  <w:style w:type="character" w:customStyle="1" w:styleId="Titre2Car">
    <w:name w:val="Titre 2 Car"/>
    <w:basedOn w:val="Policepardfaut"/>
    <w:link w:val="Titre2"/>
    <w:uiPriority w:val="9"/>
    <w:rsid w:val="00E1566F"/>
    <w:rPr>
      <w:rFonts w:asciiTheme="majorHAnsi" w:eastAsiaTheme="majorEastAsia" w:hAnsiTheme="majorHAnsi" w:cstheme="majorBidi"/>
      <w:color w:val="2F5496" w:themeColor="accent1" w:themeShade="BF"/>
      <w:sz w:val="28"/>
      <w:szCs w:val="28"/>
    </w:rPr>
  </w:style>
  <w:style w:type="character" w:customStyle="1" w:styleId="Titre3Car">
    <w:name w:val="Titre 3 Car"/>
    <w:basedOn w:val="Policepardfaut"/>
    <w:link w:val="Titre3"/>
    <w:uiPriority w:val="9"/>
    <w:rsid w:val="00E1566F"/>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E1566F"/>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E1566F"/>
    <w:rPr>
      <w:rFonts w:asciiTheme="majorHAnsi" w:eastAsiaTheme="majorEastAsia" w:hAnsiTheme="majorHAnsi" w:cstheme="majorBidi"/>
      <w:i/>
      <w:iCs/>
    </w:rPr>
  </w:style>
  <w:style w:type="character" w:customStyle="1" w:styleId="Titre6Car">
    <w:name w:val="Titre 6 Car"/>
    <w:basedOn w:val="Policepardfaut"/>
    <w:link w:val="Titre6"/>
    <w:uiPriority w:val="9"/>
    <w:semiHidden/>
    <w:rsid w:val="00E1566F"/>
    <w:rPr>
      <w:rFonts w:asciiTheme="majorHAnsi" w:eastAsiaTheme="majorEastAsia" w:hAnsiTheme="majorHAnsi" w:cstheme="majorBidi"/>
      <w:color w:val="595959" w:themeColor="text1" w:themeTint="A6"/>
      <w:sz w:val="24"/>
      <w:szCs w:val="21"/>
    </w:rPr>
  </w:style>
  <w:style w:type="character" w:customStyle="1" w:styleId="Titre7Car">
    <w:name w:val="Titre 7 Car"/>
    <w:basedOn w:val="Policepardfaut"/>
    <w:link w:val="Titre7"/>
    <w:uiPriority w:val="9"/>
    <w:semiHidden/>
    <w:rsid w:val="00E1566F"/>
    <w:rPr>
      <w:rFonts w:asciiTheme="majorHAnsi" w:eastAsiaTheme="majorEastAsia" w:hAnsiTheme="majorHAnsi" w:cstheme="majorBidi"/>
      <w:i/>
      <w:iCs/>
      <w:color w:val="595959" w:themeColor="text1" w:themeTint="A6"/>
      <w:sz w:val="24"/>
      <w:szCs w:val="21"/>
    </w:rPr>
  </w:style>
  <w:style w:type="character" w:customStyle="1" w:styleId="Titre8Car">
    <w:name w:val="Titre 8 Car"/>
    <w:basedOn w:val="Policepardfaut"/>
    <w:link w:val="Titre8"/>
    <w:uiPriority w:val="9"/>
    <w:semiHidden/>
    <w:rsid w:val="00E1566F"/>
    <w:rPr>
      <w:rFonts w:asciiTheme="majorHAnsi" w:eastAsiaTheme="majorEastAsia" w:hAnsiTheme="majorHAnsi" w:cstheme="majorBidi"/>
      <w:smallCaps/>
      <w:color w:val="595959" w:themeColor="text1" w:themeTint="A6"/>
      <w:sz w:val="24"/>
      <w:szCs w:val="21"/>
    </w:rPr>
  </w:style>
  <w:style w:type="character" w:customStyle="1" w:styleId="Titre9Car">
    <w:name w:val="Titre 9 Car"/>
    <w:basedOn w:val="Policepardfaut"/>
    <w:link w:val="Titre9"/>
    <w:uiPriority w:val="9"/>
    <w:semiHidden/>
    <w:rsid w:val="00E1566F"/>
    <w:rPr>
      <w:rFonts w:asciiTheme="majorHAnsi" w:eastAsiaTheme="majorEastAsia" w:hAnsiTheme="majorHAnsi" w:cstheme="majorBidi"/>
      <w:i/>
      <w:iCs/>
      <w:smallCaps/>
      <w:color w:val="595959" w:themeColor="text1" w:themeTint="A6"/>
      <w:sz w:val="24"/>
      <w:szCs w:val="21"/>
    </w:rPr>
  </w:style>
  <w:style w:type="character" w:styleId="Marquedecommentaire">
    <w:name w:val="annotation reference"/>
    <w:basedOn w:val="Policepardfaut"/>
    <w:uiPriority w:val="99"/>
    <w:semiHidden/>
    <w:unhideWhenUsed/>
    <w:rsid w:val="00C6302E"/>
    <w:rPr>
      <w:sz w:val="16"/>
      <w:szCs w:val="16"/>
    </w:rPr>
  </w:style>
  <w:style w:type="paragraph" w:styleId="Commentaire">
    <w:name w:val="annotation text"/>
    <w:basedOn w:val="Normal"/>
    <w:link w:val="CommentaireCar"/>
    <w:uiPriority w:val="99"/>
    <w:unhideWhenUsed/>
    <w:rsid w:val="00C6302E"/>
    <w:pPr>
      <w:spacing w:line="240" w:lineRule="auto"/>
    </w:pPr>
    <w:rPr>
      <w:sz w:val="20"/>
      <w:szCs w:val="20"/>
    </w:rPr>
  </w:style>
  <w:style w:type="character" w:customStyle="1" w:styleId="CommentaireCar">
    <w:name w:val="Commentaire Car"/>
    <w:basedOn w:val="Policepardfaut"/>
    <w:link w:val="Commentaire"/>
    <w:uiPriority w:val="99"/>
    <w:rsid w:val="00C6302E"/>
    <w:rPr>
      <w:sz w:val="20"/>
      <w:szCs w:val="20"/>
    </w:rPr>
  </w:style>
  <w:style w:type="paragraph" w:styleId="Objetducommentaire">
    <w:name w:val="annotation subject"/>
    <w:basedOn w:val="Commentaire"/>
    <w:next w:val="Commentaire"/>
    <w:link w:val="ObjetducommentaireCar"/>
    <w:uiPriority w:val="99"/>
    <w:semiHidden/>
    <w:unhideWhenUsed/>
    <w:rsid w:val="00C6302E"/>
    <w:rPr>
      <w:b/>
      <w:bCs/>
    </w:rPr>
  </w:style>
  <w:style w:type="character" w:customStyle="1" w:styleId="ObjetducommentaireCar">
    <w:name w:val="Objet du commentaire Car"/>
    <w:basedOn w:val="CommentaireCar"/>
    <w:link w:val="Objetducommentaire"/>
    <w:uiPriority w:val="99"/>
    <w:semiHidden/>
    <w:rsid w:val="00C6302E"/>
    <w:rPr>
      <w:b/>
      <w:bCs/>
      <w:sz w:val="20"/>
      <w:szCs w:val="20"/>
    </w:rPr>
  </w:style>
  <w:style w:type="paragraph" w:styleId="En-tte">
    <w:name w:val="header"/>
    <w:basedOn w:val="Normal"/>
    <w:link w:val="En-tteCar"/>
    <w:uiPriority w:val="99"/>
    <w:unhideWhenUsed/>
    <w:rsid w:val="00A411FF"/>
    <w:pPr>
      <w:tabs>
        <w:tab w:val="center" w:pos="4536"/>
        <w:tab w:val="right" w:pos="9072"/>
      </w:tabs>
      <w:spacing w:after="0" w:line="240" w:lineRule="auto"/>
    </w:pPr>
  </w:style>
  <w:style w:type="character" w:customStyle="1" w:styleId="En-tteCar">
    <w:name w:val="En-tête Car"/>
    <w:basedOn w:val="Policepardfaut"/>
    <w:link w:val="En-tte"/>
    <w:uiPriority w:val="99"/>
    <w:rsid w:val="00A411FF"/>
  </w:style>
  <w:style w:type="paragraph" w:styleId="Pieddepage">
    <w:name w:val="footer"/>
    <w:basedOn w:val="Normal"/>
    <w:link w:val="PieddepageCar"/>
    <w:uiPriority w:val="99"/>
    <w:unhideWhenUsed/>
    <w:rsid w:val="00A411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11FF"/>
  </w:style>
  <w:style w:type="paragraph" w:styleId="Notedebasdepage">
    <w:name w:val="footnote text"/>
    <w:basedOn w:val="Normal"/>
    <w:link w:val="NotedebasdepageCar"/>
    <w:uiPriority w:val="99"/>
    <w:semiHidden/>
    <w:unhideWhenUsed/>
    <w:rsid w:val="005A275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A2759"/>
    <w:rPr>
      <w:sz w:val="20"/>
      <w:szCs w:val="20"/>
    </w:rPr>
  </w:style>
  <w:style w:type="character" w:styleId="Appelnotedebasdep">
    <w:name w:val="footnote reference"/>
    <w:basedOn w:val="Policepardfaut"/>
    <w:uiPriority w:val="99"/>
    <w:semiHidden/>
    <w:unhideWhenUsed/>
    <w:rsid w:val="005A2759"/>
    <w:rPr>
      <w:vertAlign w:val="superscript"/>
    </w:rPr>
  </w:style>
  <w:style w:type="paragraph" w:styleId="Textedebulles">
    <w:name w:val="Balloon Text"/>
    <w:basedOn w:val="Normal"/>
    <w:link w:val="TextedebullesCar"/>
    <w:uiPriority w:val="99"/>
    <w:semiHidden/>
    <w:unhideWhenUsed/>
    <w:rsid w:val="00614C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4CC2"/>
    <w:rPr>
      <w:rFonts w:ascii="Segoe UI" w:hAnsi="Segoe UI" w:cs="Segoe UI"/>
      <w:sz w:val="18"/>
      <w:szCs w:val="18"/>
    </w:rPr>
  </w:style>
  <w:style w:type="table" w:customStyle="1" w:styleId="Grilledutableau1">
    <w:name w:val="Grille du tableau1"/>
    <w:basedOn w:val="TableauNormal"/>
    <w:next w:val="Grilledutableau"/>
    <w:uiPriority w:val="59"/>
    <w:rsid w:val="002347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tiret2 Car"/>
    <w:link w:val="Paragraphedeliste"/>
    <w:uiPriority w:val="34"/>
    <w:rsid w:val="00B75869"/>
  </w:style>
  <w:style w:type="character" w:styleId="Lienhypertexte">
    <w:name w:val="Hyperlink"/>
    <w:basedOn w:val="Policepardfaut"/>
    <w:uiPriority w:val="99"/>
    <w:unhideWhenUsed/>
    <w:rsid w:val="00DA649C"/>
    <w:rPr>
      <w:color w:val="0563C1" w:themeColor="hyperlink"/>
      <w:u w:val="single"/>
    </w:rPr>
  </w:style>
  <w:style w:type="paragraph" w:styleId="Rvision">
    <w:name w:val="Revision"/>
    <w:hidden/>
    <w:uiPriority w:val="99"/>
    <w:semiHidden/>
    <w:rsid w:val="001F1750"/>
    <w:pPr>
      <w:spacing w:after="0" w:line="240" w:lineRule="auto"/>
    </w:pPr>
  </w:style>
  <w:style w:type="character" w:styleId="Lienhypertextesuivivisit">
    <w:name w:val="FollowedHyperlink"/>
    <w:basedOn w:val="Policepardfaut"/>
    <w:uiPriority w:val="99"/>
    <w:semiHidden/>
    <w:unhideWhenUsed/>
    <w:rsid w:val="00D018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1019">
      <w:bodyDiv w:val="1"/>
      <w:marLeft w:val="0"/>
      <w:marRight w:val="0"/>
      <w:marTop w:val="0"/>
      <w:marBottom w:val="0"/>
      <w:divBdr>
        <w:top w:val="none" w:sz="0" w:space="0" w:color="auto"/>
        <w:left w:val="none" w:sz="0" w:space="0" w:color="auto"/>
        <w:bottom w:val="none" w:sz="0" w:space="0" w:color="auto"/>
        <w:right w:val="none" w:sz="0" w:space="0" w:color="auto"/>
      </w:divBdr>
    </w:div>
    <w:div w:id="414084938">
      <w:bodyDiv w:val="1"/>
      <w:marLeft w:val="0"/>
      <w:marRight w:val="0"/>
      <w:marTop w:val="0"/>
      <w:marBottom w:val="0"/>
      <w:divBdr>
        <w:top w:val="none" w:sz="0" w:space="0" w:color="auto"/>
        <w:left w:val="none" w:sz="0" w:space="0" w:color="auto"/>
        <w:bottom w:val="none" w:sz="0" w:space="0" w:color="auto"/>
        <w:right w:val="none" w:sz="0" w:space="0" w:color="auto"/>
      </w:divBdr>
      <w:divsChild>
        <w:div w:id="1409693290">
          <w:marLeft w:val="274"/>
          <w:marRight w:val="0"/>
          <w:marTop w:val="0"/>
          <w:marBottom w:val="0"/>
          <w:divBdr>
            <w:top w:val="none" w:sz="0" w:space="0" w:color="auto"/>
            <w:left w:val="none" w:sz="0" w:space="0" w:color="auto"/>
            <w:bottom w:val="none" w:sz="0" w:space="0" w:color="auto"/>
            <w:right w:val="none" w:sz="0" w:space="0" w:color="auto"/>
          </w:divBdr>
        </w:div>
      </w:divsChild>
    </w:div>
    <w:div w:id="472676770">
      <w:bodyDiv w:val="1"/>
      <w:marLeft w:val="0"/>
      <w:marRight w:val="0"/>
      <w:marTop w:val="0"/>
      <w:marBottom w:val="0"/>
      <w:divBdr>
        <w:top w:val="none" w:sz="0" w:space="0" w:color="auto"/>
        <w:left w:val="none" w:sz="0" w:space="0" w:color="auto"/>
        <w:bottom w:val="none" w:sz="0" w:space="0" w:color="auto"/>
        <w:right w:val="none" w:sz="0" w:space="0" w:color="auto"/>
      </w:divBdr>
    </w:div>
    <w:div w:id="512916235">
      <w:bodyDiv w:val="1"/>
      <w:marLeft w:val="0"/>
      <w:marRight w:val="0"/>
      <w:marTop w:val="0"/>
      <w:marBottom w:val="0"/>
      <w:divBdr>
        <w:top w:val="none" w:sz="0" w:space="0" w:color="auto"/>
        <w:left w:val="none" w:sz="0" w:space="0" w:color="auto"/>
        <w:bottom w:val="none" w:sz="0" w:space="0" w:color="auto"/>
        <w:right w:val="none" w:sz="0" w:space="0" w:color="auto"/>
      </w:divBdr>
    </w:div>
    <w:div w:id="575750347">
      <w:bodyDiv w:val="1"/>
      <w:marLeft w:val="0"/>
      <w:marRight w:val="0"/>
      <w:marTop w:val="0"/>
      <w:marBottom w:val="0"/>
      <w:divBdr>
        <w:top w:val="none" w:sz="0" w:space="0" w:color="auto"/>
        <w:left w:val="none" w:sz="0" w:space="0" w:color="auto"/>
        <w:bottom w:val="none" w:sz="0" w:space="0" w:color="auto"/>
        <w:right w:val="none" w:sz="0" w:space="0" w:color="auto"/>
      </w:divBdr>
    </w:div>
    <w:div w:id="632366228">
      <w:bodyDiv w:val="1"/>
      <w:marLeft w:val="0"/>
      <w:marRight w:val="0"/>
      <w:marTop w:val="0"/>
      <w:marBottom w:val="0"/>
      <w:divBdr>
        <w:top w:val="none" w:sz="0" w:space="0" w:color="auto"/>
        <w:left w:val="none" w:sz="0" w:space="0" w:color="auto"/>
        <w:bottom w:val="none" w:sz="0" w:space="0" w:color="auto"/>
        <w:right w:val="none" w:sz="0" w:space="0" w:color="auto"/>
      </w:divBdr>
    </w:div>
    <w:div w:id="674039980">
      <w:bodyDiv w:val="1"/>
      <w:marLeft w:val="0"/>
      <w:marRight w:val="0"/>
      <w:marTop w:val="0"/>
      <w:marBottom w:val="0"/>
      <w:divBdr>
        <w:top w:val="none" w:sz="0" w:space="0" w:color="auto"/>
        <w:left w:val="none" w:sz="0" w:space="0" w:color="auto"/>
        <w:bottom w:val="none" w:sz="0" w:space="0" w:color="auto"/>
        <w:right w:val="none" w:sz="0" w:space="0" w:color="auto"/>
      </w:divBdr>
    </w:div>
    <w:div w:id="1016809242">
      <w:bodyDiv w:val="1"/>
      <w:marLeft w:val="0"/>
      <w:marRight w:val="0"/>
      <w:marTop w:val="0"/>
      <w:marBottom w:val="0"/>
      <w:divBdr>
        <w:top w:val="none" w:sz="0" w:space="0" w:color="auto"/>
        <w:left w:val="none" w:sz="0" w:space="0" w:color="auto"/>
        <w:bottom w:val="none" w:sz="0" w:space="0" w:color="auto"/>
        <w:right w:val="none" w:sz="0" w:space="0" w:color="auto"/>
      </w:divBdr>
    </w:div>
    <w:div w:id="1146896756">
      <w:bodyDiv w:val="1"/>
      <w:marLeft w:val="0"/>
      <w:marRight w:val="0"/>
      <w:marTop w:val="0"/>
      <w:marBottom w:val="0"/>
      <w:divBdr>
        <w:top w:val="none" w:sz="0" w:space="0" w:color="auto"/>
        <w:left w:val="none" w:sz="0" w:space="0" w:color="auto"/>
        <w:bottom w:val="none" w:sz="0" w:space="0" w:color="auto"/>
        <w:right w:val="none" w:sz="0" w:space="0" w:color="auto"/>
      </w:divBdr>
    </w:div>
    <w:div w:id="1687832345">
      <w:bodyDiv w:val="1"/>
      <w:marLeft w:val="0"/>
      <w:marRight w:val="0"/>
      <w:marTop w:val="0"/>
      <w:marBottom w:val="0"/>
      <w:divBdr>
        <w:top w:val="none" w:sz="0" w:space="0" w:color="auto"/>
        <w:left w:val="none" w:sz="0" w:space="0" w:color="auto"/>
        <w:bottom w:val="none" w:sz="0" w:space="0" w:color="auto"/>
        <w:right w:val="none" w:sz="0" w:space="0" w:color="auto"/>
      </w:divBdr>
      <w:divsChild>
        <w:div w:id="1561205374">
          <w:marLeft w:val="274"/>
          <w:marRight w:val="0"/>
          <w:marTop w:val="0"/>
          <w:marBottom w:val="0"/>
          <w:divBdr>
            <w:top w:val="none" w:sz="0" w:space="0" w:color="auto"/>
            <w:left w:val="none" w:sz="0" w:space="0" w:color="auto"/>
            <w:bottom w:val="none" w:sz="0" w:space="0" w:color="auto"/>
            <w:right w:val="none" w:sz="0" w:space="0" w:color="auto"/>
          </w:divBdr>
        </w:div>
        <w:div w:id="1306659713">
          <w:marLeft w:val="274"/>
          <w:marRight w:val="0"/>
          <w:marTop w:val="0"/>
          <w:marBottom w:val="0"/>
          <w:divBdr>
            <w:top w:val="none" w:sz="0" w:space="0" w:color="auto"/>
            <w:left w:val="none" w:sz="0" w:space="0" w:color="auto"/>
            <w:bottom w:val="none" w:sz="0" w:space="0" w:color="auto"/>
            <w:right w:val="none" w:sz="0" w:space="0" w:color="auto"/>
          </w:divBdr>
        </w:div>
        <w:div w:id="215550568">
          <w:marLeft w:val="274"/>
          <w:marRight w:val="0"/>
          <w:marTop w:val="0"/>
          <w:marBottom w:val="0"/>
          <w:divBdr>
            <w:top w:val="none" w:sz="0" w:space="0" w:color="auto"/>
            <w:left w:val="none" w:sz="0" w:space="0" w:color="auto"/>
            <w:bottom w:val="none" w:sz="0" w:space="0" w:color="auto"/>
            <w:right w:val="none" w:sz="0" w:space="0" w:color="auto"/>
          </w:divBdr>
        </w:div>
        <w:div w:id="1052579340">
          <w:marLeft w:val="274"/>
          <w:marRight w:val="0"/>
          <w:marTop w:val="0"/>
          <w:marBottom w:val="0"/>
          <w:divBdr>
            <w:top w:val="none" w:sz="0" w:space="0" w:color="auto"/>
            <w:left w:val="none" w:sz="0" w:space="0" w:color="auto"/>
            <w:bottom w:val="none" w:sz="0" w:space="0" w:color="auto"/>
            <w:right w:val="none" w:sz="0" w:space="0" w:color="auto"/>
          </w:divBdr>
        </w:div>
      </w:divsChild>
    </w:div>
    <w:div w:id="1797522356">
      <w:bodyDiv w:val="1"/>
      <w:marLeft w:val="0"/>
      <w:marRight w:val="0"/>
      <w:marTop w:val="0"/>
      <w:marBottom w:val="0"/>
      <w:divBdr>
        <w:top w:val="none" w:sz="0" w:space="0" w:color="auto"/>
        <w:left w:val="none" w:sz="0" w:space="0" w:color="auto"/>
        <w:bottom w:val="none" w:sz="0" w:space="0" w:color="auto"/>
        <w:right w:val="none" w:sz="0" w:space="0" w:color="auto"/>
      </w:divBdr>
      <w:divsChild>
        <w:div w:id="1992177370">
          <w:marLeft w:val="274"/>
          <w:marRight w:val="0"/>
          <w:marTop w:val="0"/>
          <w:marBottom w:val="0"/>
          <w:divBdr>
            <w:top w:val="none" w:sz="0" w:space="0" w:color="auto"/>
            <w:left w:val="none" w:sz="0" w:space="0" w:color="auto"/>
            <w:bottom w:val="none" w:sz="0" w:space="0" w:color="auto"/>
            <w:right w:val="none" w:sz="0" w:space="0" w:color="auto"/>
          </w:divBdr>
        </w:div>
      </w:divsChild>
    </w:div>
    <w:div w:id="188436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fwb.zoom.us/j/96860359446?pwd=MndjdGEvWGN6dk01d3hweFZsVkhNdz09" TargetMode="External"/><Relationship Id="rId18" Type="http://schemas.openxmlformats.org/officeDocument/2006/relationships/hyperlink" Target="https://form.jotform.com/22132374648235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form.jotform.com/221312129857050" TargetMode="External"/><Relationship Id="rId2" Type="http://schemas.openxmlformats.org/officeDocument/2006/relationships/customXml" Target="../customXml/item2.xml"/><Relationship Id="rId16" Type="http://schemas.openxmlformats.org/officeDocument/2006/relationships/hyperlink" Target="mailto:eric.baltes@cfwb.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julie.morel@cfwb.be"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fwb.zoom.us/j/94473549003?pwd=c2FQekorMFdaVzdKOVZnSFBOcWU3Zz0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9530D4B9A98419A493B3D1C37D087" ma:contentTypeVersion="6" ma:contentTypeDescription="Crée un document." ma:contentTypeScope="" ma:versionID="104447369ae0f22f18fd520f55e6f525">
  <xsd:schema xmlns:xsd="http://www.w3.org/2001/XMLSchema" xmlns:xs="http://www.w3.org/2001/XMLSchema" xmlns:p="http://schemas.microsoft.com/office/2006/metadata/properties" xmlns:ns3="b4b56250-9efd-4896-ba0a-8b3bc4c6ef6f" targetNamespace="http://schemas.microsoft.com/office/2006/metadata/properties" ma:root="true" ma:fieldsID="4be3a0807b3b17e93ee708d5ef74acac" ns3:_="">
    <xsd:import namespace="b4b56250-9efd-4896-ba0a-8b3bc4c6ef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56250-9efd-4896-ba0a-8b3bc4c6e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64A5E-346E-454D-B446-1E85E520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56250-9efd-4896-ba0a-8b3bc4c6e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3E3AD-0172-4B30-9740-006F74BABAAF}">
  <ds:schemaRefs>
    <ds:schemaRef ds:uri="http://schemas.microsoft.com/sharepoint/v3/contenttype/forms"/>
  </ds:schemaRefs>
</ds:datastoreItem>
</file>

<file path=customXml/itemProps3.xml><?xml version="1.0" encoding="utf-8"?>
<ds:datastoreItem xmlns:ds="http://schemas.openxmlformats.org/officeDocument/2006/customXml" ds:itemID="{DB2859B4-4F1D-4582-821A-E0B7475E0D82}">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4b56250-9efd-4896-ba0a-8b3bc4c6ef6f"/>
    <ds:schemaRef ds:uri="http://www.w3.org/XML/1998/namespace"/>
  </ds:schemaRefs>
</ds:datastoreItem>
</file>

<file path=customXml/itemProps4.xml><?xml version="1.0" encoding="utf-8"?>
<ds:datastoreItem xmlns:ds="http://schemas.openxmlformats.org/officeDocument/2006/customXml" ds:itemID="{99FEF358-668D-4FF0-B97F-069B1C5B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7004</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MOREL</dc:creator>
  <cp:keywords/>
  <dc:description/>
  <cp:lastModifiedBy>DE GREEF Thibaut</cp:lastModifiedBy>
  <cp:revision>2</cp:revision>
  <cp:lastPrinted>2022-05-11T07:01:00Z</cp:lastPrinted>
  <dcterms:created xsi:type="dcterms:W3CDTF">2022-05-20T15:30:00Z</dcterms:created>
  <dcterms:modified xsi:type="dcterms:W3CDTF">2022-05-20T15:30:00Z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0x010100E9C9530D4B9A98419A493B3D1C37D087</vt:lpwstr>
  </property>
</Properties>
</file>